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2633C" w14:textId="77777777" w:rsidR="00B02EAC" w:rsidRDefault="007D2C45">
      <w:pPr>
        <w:spacing w:after="60"/>
      </w:pPr>
      <w:r>
        <w:rPr>
          <w:b/>
          <w:color w:val="B58B22"/>
          <w:sz w:val="20"/>
        </w:rPr>
        <w:t>STANDING COMMITTEE DISCUSSION PAPER</w:t>
      </w:r>
    </w:p>
    <w:p w14:paraId="0005E425" w14:textId="77777777" w:rsidR="00B02EAC" w:rsidRDefault="007D2C45">
      <w:pPr>
        <w:spacing w:after="60"/>
      </w:pPr>
      <w:r>
        <w:rPr>
          <w:b/>
          <w:color w:val="1F4E79"/>
          <w:sz w:val="44"/>
        </w:rPr>
        <w:t>Middlewich Deanery: Deanery Revitalisation Consultation</w:t>
      </w:r>
    </w:p>
    <w:p w14:paraId="7D0E0FC4" w14:textId="77777777" w:rsidR="00B02EAC" w:rsidRDefault="007D2C45">
      <w:pPr>
        <w:spacing w:after="240"/>
      </w:pPr>
      <w:r>
        <w:rPr>
          <w:i/>
          <w:color w:val="666666"/>
          <w:sz w:val="26"/>
        </w:rPr>
        <w:t>Briefing, critical questions and a framework for the deanery response</w:t>
      </w:r>
    </w:p>
    <w:p w14:paraId="1F7FD87A" w14:textId="77777777" w:rsidR="00B02EAC" w:rsidRDefault="007D2C45">
      <w:pPr>
        <w:spacing w:after="40"/>
      </w:pPr>
      <w:r>
        <w:rPr>
          <w:b/>
          <w:color w:val="000000"/>
          <w:sz w:val="21"/>
        </w:rPr>
        <w:t xml:space="preserve">Prepared for: </w:t>
      </w:r>
      <w:r>
        <w:rPr>
          <w:color w:val="000000"/>
          <w:sz w:val="21"/>
        </w:rPr>
        <w:t>Middlewich Deanery Standing Committee</w:t>
      </w:r>
    </w:p>
    <w:p w14:paraId="06A094EB" w14:textId="77777777" w:rsidR="00B02EAC" w:rsidRDefault="007D2C45">
      <w:pPr>
        <w:spacing w:after="40"/>
      </w:pPr>
      <w:r>
        <w:rPr>
          <w:b/>
          <w:color w:val="000000"/>
          <w:sz w:val="21"/>
        </w:rPr>
        <w:t xml:space="preserve">Meeting: </w:t>
      </w:r>
      <w:r>
        <w:rPr>
          <w:color w:val="000000"/>
          <w:sz w:val="21"/>
        </w:rPr>
        <w:t>Tuesday 8 September 2026</w:t>
      </w:r>
    </w:p>
    <w:p w14:paraId="597DB19E" w14:textId="77777777" w:rsidR="00B02EAC" w:rsidRDefault="007D2C45">
      <w:pPr>
        <w:spacing w:after="40"/>
      </w:pPr>
      <w:r>
        <w:rPr>
          <w:b/>
          <w:color w:val="000000"/>
          <w:sz w:val="21"/>
        </w:rPr>
        <w:t xml:space="preserve">Consultation period: </w:t>
      </w:r>
      <w:r>
        <w:rPr>
          <w:color w:val="000000"/>
          <w:sz w:val="21"/>
        </w:rPr>
        <w:t>21 August–28 September 2026</w:t>
      </w:r>
    </w:p>
    <w:p w14:paraId="4613E7B8" w14:textId="77777777" w:rsidR="00B02EAC" w:rsidRDefault="007D2C45">
      <w:pPr>
        <w:spacing w:after="40"/>
      </w:pPr>
      <w:r>
        <w:rPr>
          <w:b/>
          <w:color w:val="000000"/>
          <w:sz w:val="21"/>
        </w:rPr>
        <w:t xml:space="preserve">Purpose: </w:t>
      </w:r>
      <w:r>
        <w:rPr>
          <w:color w:val="000000"/>
          <w:sz w:val="21"/>
        </w:rPr>
        <w:t>To inform discussion and elicit views across the deanery; not to predetermine a response</w:t>
      </w:r>
    </w:p>
    <w:p w14:paraId="04AD5836" w14:textId="77777777" w:rsidR="00B02EAC" w:rsidRDefault="00B02EAC">
      <w:pPr>
        <w:pBdr>
          <w:bottom w:val="single" w:sz="12" w:space="1" w:color="1F4E79"/>
        </w:pBdr>
        <w:spacing w:before="140" w:after="240"/>
      </w:pPr>
    </w:p>
    <w:tbl>
      <w:tblPr>
        <w:tblStyle w:val="TableGrid"/>
        <w:tblW w:w="9360" w:type="dxa"/>
        <w:tblInd w:w="120" w:type="dxa"/>
        <w:tblLayout w:type="fixed"/>
        <w:tblLook w:val="04A0" w:firstRow="1" w:lastRow="0" w:firstColumn="1" w:lastColumn="0" w:noHBand="0" w:noVBand="1"/>
      </w:tblPr>
      <w:tblGrid>
        <w:gridCol w:w="9360"/>
      </w:tblGrid>
      <w:tr w:rsidR="00B02EAC" w14:paraId="56287D83" w14:textId="77777777">
        <w:trPr>
          <w:cantSplit/>
        </w:trPr>
        <w:tc>
          <w:tcPr>
            <w:tcW w:w="9360" w:type="dxa"/>
            <w:shd w:val="clear" w:color="auto" w:fill="EAF2F8"/>
            <w:tcMar>
              <w:top w:w="90" w:type="dxa"/>
              <w:left w:w="120" w:type="dxa"/>
              <w:bottom w:w="90" w:type="dxa"/>
              <w:right w:w="120" w:type="dxa"/>
            </w:tcMar>
          </w:tcPr>
          <w:p w14:paraId="091DC558" w14:textId="77777777" w:rsidR="00B02EAC" w:rsidRDefault="007D2C45">
            <w:pPr>
              <w:spacing w:after="0"/>
            </w:pPr>
            <w:r>
              <w:rPr>
                <w:b/>
                <w:color w:val="1F4E79"/>
              </w:rPr>
              <w:t xml:space="preserve">Central question: </w:t>
            </w:r>
            <w:r>
              <w:rPr>
                <w:color w:val="000000"/>
              </w:rPr>
              <w:t>Do these proposals genuinely devolve decisions and resources to deaneries, or do they mainly transfer wider responsibility without sufficient authority, capacity or long-term support?</w:t>
            </w:r>
          </w:p>
        </w:tc>
      </w:tr>
    </w:tbl>
    <w:p w14:paraId="6A63DB6F" w14:textId="77777777" w:rsidR="00B02EAC" w:rsidRDefault="00B02EAC">
      <w:pPr>
        <w:spacing w:after="0"/>
      </w:pPr>
    </w:p>
    <w:p w14:paraId="13E63128" w14:textId="77777777" w:rsidR="00B02EAC" w:rsidRDefault="007D2C45">
      <w:pPr>
        <w:pStyle w:val="Heading1"/>
      </w:pPr>
      <w:r>
        <w:rPr>
          <w:rFonts w:ascii="Arial" w:hAnsi="Arial"/>
        </w:rPr>
        <w:t>1. Purpose and status of this paper</w:t>
      </w:r>
    </w:p>
    <w:p w14:paraId="00F87A5E" w14:textId="77777777" w:rsidR="00B02EAC" w:rsidRDefault="007D2C45">
      <w:r>
        <w:rPr>
          <w:color w:val="000000"/>
        </w:rPr>
        <w:t>This paper summarises the Diocese of Chester's Deanery Revitalisation proposals, identifies their particular implications for Middlewich Deanery and offers questions through which the Standing Committee can gather an informed deanery response. It is deliberately more questioning than a parish briefing because the proposals would materially enlarge the scope, scale and expectations of deanery life.</w:t>
      </w:r>
    </w:p>
    <w:p w14:paraId="577B096A" w14:textId="77777777" w:rsidR="00B02EAC" w:rsidRDefault="007D2C45">
      <w:r>
        <w:rPr>
          <w:color w:val="000000"/>
        </w:rPr>
        <w:t>The paper does not assume that the deanery has reached a settled view. Statements of diocesan intention are reported as such; concerns and suggested response language are clearly identified as matters for discussion. The aim is to test whether the proposed structure will be equipped to do what is being asked of it.</w:t>
      </w:r>
    </w:p>
    <w:p w14:paraId="57F23907" w14:textId="77777777" w:rsidR="00616A9D" w:rsidRDefault="00616A9D">
      <w:pPr>
        <w:pStyle w:val="Heading1"/>
        <w:rPr>
          <w:rFonts w:ascii="Arial" w:hAnsi="Arial"/>
        </w:rPr>
      </w:pPr>
    </w:p>
    <w:p w14:paraId="26251A3A" w14:textId="1E8B1004" w:rsidR="00B02EAC" w:rsidRDefault="007D2C45">
      <w:pPr>
        <w:pStyle w:val="Heading1"/>
      </w:pPr>
      <w:r>
        <w:rPr>
          <w:rFonts w:ascii="Arial" w:hAnsi="Arial"/>
        </w:rPr>
        <w:t>2. Executive summary</w:t>
      </w:r>
    </w:p>
    <w:p w14:paraId="786BE587" w14:textId="77777777" w:rsidR="00B02EAC" w:rsidRDefault="007D2C45">
      <w:pPr>
        <w:pStyle w:val="ListBullet"/>
      </w:pPr>
      <w:r>
        <w:rPr>
          <w:color w:val="000000"/>
        </w:rPr>
        <w:t>The Diocese proposes reducing 18 deaneries to 13 larger 'Areas'. These would remain deaneries in law but would be expected to carry a stronger strategic, missional and pastoral role.</w:t>
      </w:r>
    </w:p>
    <w:p w14:paraId="5E5170AA" w14:textId="77777777" w:rsidR="00B02EAC" w:rsidRDefault="007D2C45">
      <w:pPr>
        <w:pStyle w:val="ListBullet"/>
      </w:pPr>
      <w:r>
        <w:rPr>
          <w:color w:val="000000"/>
        </w:rPr>
        <w:t>The whole present Middlewich Deanery would remain together, which is welcome. It would form the core of the proposed ROBIN Area, provisionally called Central Cheshire, joined by eight parishes from Great Budworth and Frodsham deaneries.</w:t>
      </w:r>
    </w:p>
    <w:p w14:paraId="755C1713" w14:textId="77777777" w:rsidR="00B02EAC" w:rsidRDefault="007D2C45">
      <w:pPr>
        <w:pStyle w:val="ListBullet"/>
      </w:pPr>
      <w:r>
        <w:rPr>
          <w:color w:val="000000"/>
        </w:rPr>
        <w:t>The enlarged Area would have 25 parishes across approximately 345 square kilometres. Its geographical area would be about 59% larger than the present Middlewich Deanery, while clergy full-time equivalents would rise by only 25%.</w:t>
      </w:r>
    </w:p>
    <w:p w14:paraId="68EE34A1" w14:textId="77777777" w:rsidR="00B02EAC" w:rsidRDefault="007D2C45">
      <w:pPr>
        <w:pStyle w:val="ListBullet"/>
      </w:pPr>
      <w:r>
        <w:rPr>
          <w:color w:val="000000"/>
        </w:rPr>
        <w:t>The consultation describes additional responsibilities and an Area Leadership Team of up to seven. It does not yet provide a clear schedule of delegated decisions, budgets, staffing authority or rights where Area, PCC and diocesan priorities differ.</w:t>
      </w:r>
    </w:p>
    <w:p w14:paraId="1565E0BA" w14:textId="77777777" w:rsidR="00B02EAC" w:rsidRDefault="007D2C45">
      <w:pPr>
        <w:pStyle w:val="ListBullet"/>
      </w:pPr>
      <w:r>
        <w:rPr>
          <w:color w:val="000000"/>
        </w:rPr>
        <w:t>Support described in the documents is principally transitional: a temporary Transition Accompanier, increased archdeacon capacity and £10,000 per Area per year while it transitions. Further project funding depends on a successful national bid. Long-term administrative and operational capacity is not specified.</w:t>
      </w:r>
    </w:p>
    <w:p w14:paraId="006B0A0E" w14:textId="77777777" w:rsidR="00B02EAC" w:rsidRDefault="007D2C45">
      <w:pPr>
        <w:pStyle w:val="ListBullet"/>
      </w:pPr>
      <w:r>
        <w:rPr>
          <w:color w:val="000000"/>
        </w:rPr>
        <w:lastRenderedPageBreak/>
        <w:t>The five-week consultation period is exceptionally compressed for proposals requiring consideration by PCCs, chapters and deanery bodies. Diocesan Synod is due to discuss the proposals on 26 September, two days before the consultation closes, with possible legal effect from 1 November.</w:t>
      </w:r>
    </w:p>
    <w:p w14:paraId="256D5D55" w14:textId="77777777" w:rsidR="00B02EAC" w:rsidRPr="00616A9D" w:rsidRDefault="007D2C45">
      <w:pPr>
        <w:pStyle w:val="ListBullet"/>
      </w:pPr>
      <w:r>
        <w:rPr>
          <w:color w:val="000000"/>
        </w:rPr>
        <w:t>The constructive issue for Middlewich is therefore not simply whether the boundary is acceptable. It is whether any new Area will have sufficient power, people, money and time to discharge the responsibilities transferred to it.</w:t>
      </w:r>
    </w:p>
    <w:p w14:paraId="70FD4160" w14:textId="77777777" w:rsidR="00616A9D" w:rsidRDefault="00616A9D" w:rsidP="00616A9D">
      <w:pPr>
        <w:pStyle w:val="ListBullet"/>
        <w:numPr>
          <w:ilvl w:val="0"/>
          <w:numId w:val="0"/>
        </w:numPr>
        <w:ind w:left="720"/>
      </w:pPr>
    </w:p>
    <w:tbl>
      <w:tblPr>
        <w:tblStyle w:val="TableGrid"/>
        <w:tblW w:w="9360" w:type="dxa"/>
        <w:tblInd w:w="120" w:type="dxa"/>
        <w:tblLayout w:type="fixed"/>
        <w:tblLook w:val="04A0" w:firstRow="1" w:lastRow="0" w:firstColumn="1" w:lastColumn="0" w:noHBand="0" w:noVBand="1"/>
      </w:tblPr>
      <w:tblGrid>
        <w:gridCol w:w="9360"/>
      </w:tblGrid>
      <w:tr w:rsidR="00B02EAC" w14:paraId="3D8D9496" w14:textId="77777777">
        <w:trPr>
          <w:cantSplit/>
        </w:trPr>
        <w:tc>
          <w:tcPr>
            <w:tcW w:w="9360" w:type="dxa"/>
            <w:shd w:val="clear" w:color="auto" w:fill="F2F4F7"/>
            <w:tcMar>
              <w:top w:w="90" w:type="dxa"/>
              <w:left w:w="120" w:type="dxa"/>
              <w:bottom w:w="90" w:type="dxa"/>
              <w:right w:w="120" w:type="dxa"/>
            </w:tcMar>
          </w:tcPr>
          <w:p w14:paraId="6FA239BA" w14:textId="77777777" w:rsidR="00B02EAC" w:rsidRDefault="007D2C45">
            <w:pPr>
              <w:spacing w:after="0"/>
            </w:pPr>
            <w:r>
              <w:rPr>
                <w:b/>
                <w:color w:val="1F4E79"/>
              </w:rPr>
              <w:t xml:space="preserve">Working principle: </w:t>
            </w:r>
            <w:r>
              <w:rPr>
                <w:color w:val="000000"/>
              </w:rPr>
              <w:t>A change in responsibility is not the same as a devolution of power. Responsibility without authority or resources risks increasing pressure rather than releasing mission.</w:t>
            </w:r>
          </w:p>
        </w:tc>
      </w:tr>
    </w:tbl>
    <w:p w14:paraId="7B8A1209" w14:textId="77777777" w:rsidR="00B02EAC" w:rsidRDefault="00B02EAC">
      <w:pPr>
        <w:spacing w:after="0"/>
      </w:pPr>
    </w:p>
    <w:p w14:paraId="7AE2D169" w14:textId="77777777" w:rsidR="00B02EAC" w:rsidRDefault="007D2C45">
      <w:pPr>
        <w:pStyle w:val="Heading1"/>
      </w:pPr>
      <w:r>
        <w:rPr>
          <w:rFonts w:ascii="Arial" w:hAnsi="Arial"/>
        </w:rPr>
        <w:t>3. What the Diocese proposes</w:t>
      </w:r>
    </w:p>
    <w:tbl>
      <w:tblPr>
        <w:tblStyle w:val="TableGrid"/>
        <w:tblW w:w="9360" w:type="dxa"/>
        <w:tblInd w:w="120" w:type="dxa"/>
        <w:tblLayout w:type="fixed"/>
        <w:tblLook w:val="04A0" w:firstRow="1" w:lastRow="0" w:firstColumn="1" w:lastColumn="0" w:noHBand="0" w:noVBand="1"/>
      </w:tblPr>
      <w:tblGrid>
        <w:gridCol w:w="1900"/>
        <w:gridCol w:w="7460"/>
      </w:tblGrid>
      <w:tr w:rsidR="00B02EAC" w14:paraId="68C567BF" w14:textId="77777777">
        <w:trPr>
          <w:cantSplit/>
          <w:tblHeader/>
        </w:trPr>
        <w:tc>
          <w:tcPr>
            <w:tcW w:w="1900" w:type="dxa"/>
            <w:shd w:val="clear" w:color="auto" w:fill="1F4E79"/>
            <w:tcMar>
              <w:top w:w="90" w:type="dxa"/>
              <w:left w:w="120" w:type="dxa"/>
              <w:bottom w:w="90" w:type="dxa"/>
              <w:right w:w="120" w:type="dxa"/>
            </w:tcMar>
          </w:tcPr>
          <w:p w14:paraId="6A88A9F2" w14:textId="77777777" w:rsidR="00B02EAC" w:rsidRDefault="007D2C45">
            <w:r>
              <w:rPr>
                <w:b/>
                <w:color w:val="FFFFFF"/>
                <w:sz w:val="20"/>
              </w:rPr>
              <w:t>Element</w:t>
            </w:r>
          </w:p>
        </w:tc>
        <w:tc>
          <w:tcPr>
            <w:tcW w:w="7460" w:type="dxa"/>
            <w:shd w:val="clear" w:color="auto" w:fill="1F4E79"/>
            <w:tcMar>
              <w:top w:w="90" w:type="dxa"/>
              <w:left w:w="120" w:type="dxa"/>
              <w:bottom w:w="90" w:type="dxa"/>
              <w:right w:w="120" w:type="dxa"/>
            </w:tcMar>
          </w:tcPr>
          <w:p w14:paraId="17EC8C0C" w14:textId="77777777" w:rsidR="00B02EAC" w:rsidRDefault="007D2C45">
            <w:r>
              <w:rPr>
                <w:b/>
                <w:color w:val="FFFFFF"/>
                <w:sz w:val="20"/>
              </w:rPr>
              <w:t>Proposal</w:t>
            </w:r>
          </w:p>
        </w:tc>
      </w:tr>
      <w:tr w:rsidR="00B02EAC" w14:paraId="578F0705" w14:textId="77777777">
        <w:trPr>
          <w:cantSplit/>
        </w:trPr>
        <w:tc>
          <w:tcPr>
            <w:tcW w:w="1900" w:type="dxa"/>
            <w:tcMar>
              <w:top w:w="90" w:type="dxa"/>
              <w:left w:w="120" w:type="dxa"/>
              <w:bottom w:w="90" w:type="dxa"/>
              <w:right w:w="120" w:type="dxa"/>
            </w:tcMar>
          </w:tcPr>
          <w:p w14:paraId="7829FDD9" w14:textId="77777777" w:rsidR="00B02EAC" w:rsidRDefault="007D2C45">
            <w:pPr>
              <w:spacing w:after="0"/>
            </w:pPr>
            <w:r>
              <w:rPr>
                <w:b/>
                <w:color w:val="000000"/>
                <w:sz w:val="20"/>
              </w:rPr>
              <w:t>Purpose</w:t>
            </w:r>
          </w:p>
        </w:tc>
        <w:tc>
          <w:tcPr>
            <w:tcW w:w="7460" w:type="dxa"/>
            <w:tcMar>
              <w:top w:w="90" w:type="dxa"/>
              <w:left w:w="120" w:type="dxa"/>
              <w:bottom w:w="90" w:type="dxa"/>
              <w:right w:w="120" w:type="dxa"/>
            </w:tcMar>
          </w:tcPr>
          <w:p w14:paraId="7DFC6A82" w14:textId="77777777" w:rsidR="00B02EAC" w:rsidRDefault="007D2C45">
            <w:pPr>
              <w:spacing w:after="0"/>
            </w:pPr>
            <w:r>
              <w:rPr>
                <w:color w:val="000000"/>
                <w:sz w:val="20"/>
              </w:rPr>
              <w:t>Areas would help deliver diocesan strategic priorities, encourage shared mission and support the pastoral care of leaders.</w:t>
            </w:r>
          </w:p>
        </w:tc>
      </w:tr>
      <w:tr w:rsidR="00B02EAC" w14:paraId="600EA297" w14:textId="77777777">
        <w:trPr>
          <w:cantSplit/>
        </w:trPr>
        <w:tc>
          <w:tcPr>
            <w:tcW w:w="1900" w:type="dxa"/>
            <w:shd w:val="clear" w:color="auto" w:fill="F2F4F7"/>
            <w:tcMar>
              <w:top w:w="90" w:type="dxa"/>
              <w:left w:w="120" w:type="dxa"/>
              <w:bottom w:w="90" w:type="dxa"/>
              <w:right w:w="120" w:type="dxa"/>
            </w:tcMar>
          </w:tcPr>
          <w:p w14:paraId="250D2628" w14:textId="77777777" w:rsidR="00B02EAC" w:rsidRDefault="007D2C45">
            <w:pPr>
              <w:spacing w:after="0"/>
            </w:pPr>
            <w:r>
              <w:rPr>
                <w:b/>
                <w:color w:val="000000"/>
                <w:sz w:val="20"/>
              </w:rPr>
              <w:t>Structure</w:t>
            </w:r>
          </w:p>
        </w:tc>
        <w:tc>
          <w:tcPr>
            <w:tcW w:w="7460" w:type="dxa"/>
            <w:shd w:val="clear" w:color="auto" w:fill="F2F4F7"/>
            <w:tcMar>
              <w:top w:w="90" w:type="dxa"/>
              <w:left w:w="120" w:type="dxa"/>
              <w:bottom w:w="90" w:type="dxa"/>
              <w:right w:w="120" w:type="dxa"/>
            </w:tcMar>
          </w:tcPr>
          <w:p w14:paraId="047D901F" w14:textId="77777777" w:rsidR="00B02EAC" w:rsidRDefault="007D2C45">
            <w:pPr>
              <w:spacing w:after="0"/>
            </w:pPr>
            <w:r>
              <w:rPr>
                <w:color w:val="000000"/>
                <w:sz w:val="20"/>
              </w:rPr>
              <w:t>Eighteen deaneries would become thirteen larger Areas: seven in Chester Archdeaconry and six in Macclesfield Archdeaconry.</w:t>
            </w:r>
          </w:p>
        </w:tc>
      </w:tr>
      <w:tr w:rsidR="00B02EAC" w14:paraId="0B9F7EAB" w14:textId="77777777">
        <w:trPr>
          <w:cantSplit/>
        </w:trPr>
        <w:tc>
          <w:tcPr>
            <w:tcW w:w="1900" w:type="dxa"/>
            <w:tcMar>
              <w:top w:w="90" w:type="dxa"/>
              <w:left w:w="120" w:type="dxa"/>
              <w:bottom w:w="90" w:type="dxa"/>
              <w:right w:w="120" w:type="dxa"/>
            </w:tcMar>
          </w:tcPr>
          <w:p w14:paraId="2C8076F0" w14:textId="77777777" w:rsidR="00B02EAC" w:rsidRDefault="007D2C45">
            <w:pPr>
              <w:spacing w:after="0"/>
            </w:pPr>
            <w:r>
              <w:rPr>
                <w:b/>
                <w:color w:val="000000"/>
                <w:sz w:val="20"/>
              </w:rPr>
              <w:t>Legal status</w:t>
            </w:r>
          </w:p>
        </w:tc>
        <w:tc>
          <w:tcPr>
            <w:tcW w:w="7460" w:type="dxa"/>
            <w:tcMar>
              <w:top w:w="90" w:type="dxa"/>
              <w:left w:w="120" w:type="dxa"/>
              <w:bottom w:w="90" w:type="dxa"/>
              <w:right w:w="120" w:type="dxa"/>
            </w:tcMar>
          </w:tcPr>
          <w:p w14:paraId="575FA73C" w14:textId="77777777" w:rsidR="00B02EAC" w:rsidRDefault="007D2C45">
            <w:pPr>
              <w:spacing w:after="0"/>
            </w:pPr>
            <w:r>
              <w:rPr>
                <w:color w:val="000000"/>
                <w:sz w:val="20"/>
              </w:rPr>
              <w:t>The Areas would remain deaneries in law. A Bishop's Pastoral Order would dissolve existing deaneries, create the new ones and allocate parishes.</w:t>
            </w:r>
          </w:p>
        </w:tc>
      </w:tr>
      <w:tr w:rsidR="00B02EAC" w14:paraId="4FE6860A" w14:textId="77777777">
        <w:trPr>
          <w:cantSplit/>
        </w:trPr>
        <w:tc>
          <w:tcPr>
            <w:tcW w:w="1900" w:type="dxa"/>
            <w:shd w:val="clear" w:color="auto" w:fill="F2F4F7"/>
            <w:tcMar>
              <w:top w:w="90" w:type="dxa"/>
              <w:left w:w="120" w:type="dxa"/>
              <w:bottom w:w="90" w:type="dxa"/>
              <w:right w:w="120" w:type="dxa"/>
            </w:tcMar>
          </w:tcPr>
          <w:p w14:paraId="00CB1FBF" w14:textId="77777777" w:rsidR="00B02EAC" w:rsidRDefault="007D2C45">
            <w:pPr>
              <w:spacing w:after="0"/>
            </w:pPr>
            <w:r>
              <w:rPr>
                <w:b/>
                <w:color w:val="000000"/>
                <w:sz w:val="20"/>
              </w:rPr>
              <w:t>Leadership</w:t>
            </w:r>
          </w:p>
        </w:tc>
        <w:tc>
          <w:tcPr>
            <w:tcW w:w="7460" w:type="dxa"/>
            <w:shd w:val="clear" w:color="auto" w:fill="F2F4F7"/>
            <w:tcMar>
              <w:top w:w="90" w:type="dxa"/>
              <w:left w:w="120" w:type="dxa"/>
              <w:bottom w:w="90" w:type="dxa"/>
              <w:right w:w="120" w:type="dxa"/>
            </w:tcMar>
          </w:tcPr>
          <w:p w14:paraId="0B8D89A7" w14:textId="77777777" w:rsidR="00B02EAC" w:rsidRDefault="007D2C45">
            <w:pPr>
              <w:spacing w:after="0"/>
            </w:pPr>
            <w:r>
              <w:rPr>
                <w:color w:val="000000"/>
                <w:sz w:val="20"/>
              </w:rPr>
              <w:t>An Area Dean and Assistant Area Dean appointed by the Bishop, an elected Area Lay Chair, and further lay or ordained members with portfolios: up to seven people in all.</w:t>
            </w:r>
          </w:p>
        </w:tc>
      </w:tr>
      <w:tr w:rsidR="00B02EAC" w14:paraId="4F258042" w14:textId="77777777">
        <w:trPr>
          <w:cantSplit/>
        </w:trPr>
        <w:tc>
          <w:tcPr>
            <w:tcW w:w="1900" w:type="dxa"/>
            <w:tcMar>
              <w:top w:w="90" w:type="dxa"/>
              <w:left w:w="120" w:type="dxa"/>
              <w:bottom w:w="90" w:type="dxa"/>
              <w:right w:w="120" w:type="dxa"/>
            </w:tcMar>
          </w:tcPr>
          <w:p w14:paraId="59B0FFB7" w14:textId="77777777" w:rsidR="00B02EAC" w:rsidRDefault="007D2C45">
            <w:pPr>
              <w:spacing w:after="0"/>
            </w:pPr>
            <w:r>
              <w:rPr>
                <w:b/>
                <w:color w:val="000000"/>
                <w:sz w:val="20"/>
              </w:rPr>
              <w:t>Governance</w:t>
            </w:r>
          </w:p>
        </w:tc>
        <w:tc>
          <w:tcPr>
            <w:tcW w:w="7460" w:type="dxa"/>
            <w:tcMar>
              <w:top w:w="90" w:type="dxa"/>
              <w:left w:w="120" w:type="dxa"/>
              <w:bottom w:w="90" w:type="dxa"/>
              <w:right w:w="120" w:type="dxa"/>
            </w:tcMar>
          </w:tcPr>
          <w:p w14:paraId="764EFBF9" w14:textId="77777777" w:rsidR="00B02EAC" w:rsidRDefault="007D2C45">
            <w:pPr>
              <w:spacing w:after="0"/>
            </w:pPr>
            <w:r>
              <w:rPr>
                <w:color w:val="000000"/>
                <w:sz w:val="20"/>
              </w:rPr>
              <w:t>Deanery Synod would continue and would provide governance and oversight of the Area Leadership Team.</w:t>
            </w:r>
          </w:p>
        </w:tc>
      </w:tr>
      <w:tr w:rsidR="00B02EAC" w14:paraId="5A98AD90" w14:textId="77777777">
        <w:trPr>
          <w:cantSplit/>
        </w:trPr>
        <w:tc>
          <w:tcPr>
            <w:tcW w:w="1900" w:type="dxa"/>
            <w:shd w:val="clear" w:color="auto" w:fill="F2F4F7"/>
            <w:tcMar>
              <w:top w:w="90" w:type="dxa"/>
              <w:left w:w="120" w:type="dxa"/>
              <w:bottom w:w="90" w:type="dxa"/>
              <w:right w:w="120" w:type="dxa"/>
            </w:tcMar>
          </w:tcPr>
          <w:p w14:paraId="6CB6471B" w14:textId="77777777" w:rsidR="00B02EAC" w:rsidRDefault="007D2C45">
            <w:pPr>
              <w:spacing w:after="0"/>
            </w:pPr>
            <w:r>
              <w:rPr>
                <w:b/>
                <w:color w:val="000000"/>
                <w:sz w:val="20"/>
              </w:rPr>
              <w:t>Support</w:t>
            </w:r>
          </w:p>
        </w:tc>
        <w:tc>
          <w:tcPr>
            <w:tcW w:w="7460" w:type="dxa"/>
            <w:shd w:val="clear" w:color="auto" w:fill="F2F4F7"/>
            <w:tcMar>
              <w:top w:w="90" w:type="dxa"/>
              <w:left w:w="120" w:type="dxa"/>
              <w:bottom w:w="90" w:type="dxa"/>
              <w:right w:w="120" w:type="dxa"/>
            </w:tcMar>
          </w:tcPr>
          <w:p w14:paraId="27D2BC90" w14:textId="77777777" w:rsidR="00B02EAC" w:rsidRDefault="007D2C45">
            <w:pPr>
              <w:spacing w:after="0"/>
            </w:pPr>
            <w:r>
              <w:rPr>
                <w:color w:val="000000"/>
                <w:sz w:val="20"/>
              </w:rPr>
              <w:t>A Transition Accompanier, increased archdeacon support, £10,000 a year during transition, and possible funding for collaborative projects.</w:t>
            </w:r>
          </w:p>
        </w:tc>
      </w:tr>
      <w:tr w:rsidR="00B02EAC" w14:paraId="04A7B44D" w14:textId="77777777">
        <w:trPr>
          <w:cantSplit/>
        </w:trPr>
        <w:tc>
          <w:tcPr>
            <w:tcW w:w="1900" w:type="dxa"/>
            <w:tcMar>
              <w:top w:w="90" w:type="dxa"/>
              <w:left w:w="120" w:type="dxa"/>
              <w:bottom w:w="90" w:type="dxa"/>
              <w:right w:w="120" w:type="dxa"/>
            </w:tcMar>
          </w:tcPr>
          <w:p w14:paraId="2E475191" w14:textId="77777777" w:rsidR="00B02EAC" w:rsidRDefault="007D2C45">
            <w:pPr>
              <w:spacing w:after="0"/>
            </w:pPr>
            <w:r>
              <w:rPr>
                <w:b/>
                <w:color w:val="000000"/>
                <w:sz w:val="20"/>
              </w:rPr>
              <w:t>Phasing</w:t>
            </w:r>
          </w:p>
        </w:tc>
        <w:tc>
          <w:tcPr>
            <w:tcW w:w="7460" w:type="dxa"/>
            <w:tcMar>
              <w:top w:w="90" w:type="dxa"/>
              <w:left w:w="120" w:type="dxa"/>
              <w:bottom w:w="90" w:type="dxa"/>
              <w:right w:w="120" w:type="dxa"/>
            </w:tcMar>
          </w:tcPr>
          <w:p w14:paraId="011102DE" w14:textId="77777777" w:rsidR="00B02EAC" w:rsidRDefault="007D2C45">
            <w:pPr>
              <w:spacing w:after="0"/>
            </w:pPr>
            <w:r>
              <w:rPr>
                <w:color w:val="000000"/>
                <w:sz w:val="20"/>
              </w:rPr>
              <w:t>Three or four pilot Areas in 2027, with the remaining Areas transitioning during 2028–29.</w:t>
            </w:r>
          </w:p>
        </w:tc>
      </w:tr>
    </w:tbl>
    <w:p w14:paraId="670016BD" w14:textId="77777777" w:rsidR="00616A9D" w:rsidRDefault="00616A9D">
      <w:pPr>
        <w:rPr>
          <w:color w:val="000000"/>
        </w:rPr>
      </w:pPr>
    </w:p>
    <w:p w14:paraId="30BCA38C" w14:textId="028297A4" w:rsidR="00B02EAC" w:rsidRDefault="007D2C45">
      <w:r>
        <w:rPr>
          <w:color w:val="000000"/>
        </w:rPr>
        <w:t>The Diocese presents the policy of 'Deanery Revitalisation' as already established; the consultation concerns how and when it should be implemented and the proposed boundaries, leadership and representation. This limits the extent to which respondents are being invited to reconsider the underlying principle.</w:t>
      </w:r>
    </w:p>
    <w:p w14:paraId="4FDB1253" w14:textId="77777777" w:rsidR="00B02EAC" w:rsidRDefault="007D2C45">
      <w:pPr>
        <w:pStyle w:val="Heading1"/>
      </w:pPr>
      <w:r>
        <w:rPr>
          <w:rFonts w:ascii="Arial" w:hAnsi="Arial"/>
        </w:rPr>
        <w:t>4. What changes for Middlewich Deanery</w:t>
      </w:r>
    </w:p>
    <w:p w14:paraId="225ADA40" w14:textId="77777777" w:rsidR="00B02EAC" w:rsidRDefault="007D2C45">
      <w:r>
        <w:rPr>
          <w:color w:val="000000"/>
        </w:rPr>
        <w:t>All 17 parishes in the current Middlewich Deanery would remain together. They would be joined by four parishes from Great Budworth deanery—Antrobus; Barnton Christ Church; Great Budworth; and Aston by Sutton, Little Leigh and Lower Whitley—and four from Frodsham deanery—Alvanley and Manley; Kingsley; Norley; and Crowton.</w:t>
      </w:r>
    </w:p>
    <w:p w14:paraId="12738E30" w14:textId="77777777" w:rsidR="00B02EAC" w:rsidRDefault="007D2C45">
      <w:r>
        <w:rPr>
          <w:color w:val="000000"/>
        </w:rPr>
        <w:t>This continuity is a significant advantage. It preserves the present deanery's relationships and creates possibilities for wider partnership. It also requires the deanery to receive eight incoming parishes as genuine partners, rather than allowing a larger Middlewich block and smaller incoming groups to become centre and periphery.</w:t>
      </w:r>
    </w:p>
    <w:tbl>
      <w:tblPr>
        <w:tblStyle w:val="TableGrid"/>
        <w:tblW w:w="9360" w:type="dxa"/>
        <w:tblInd w:w="120" w:type="dxa"/>
        <w:tblLayout w:type="fixed"/>
        <w:tblLook w:val="04A0" w:firstRow="1" w:lastRow="0" w:firstColumn="1" w:lastColumn="0" w:noHBand="0" w:noVBand="1"/>
      </w:tblPr>
      <w:tblGrid>
        <w:gridCol w:w="2600"/>
        <w:gridCol w:w="2200"/>
        <w:gridCol w:w="2200"/>
        <w:gridCol w:w="2360"/>
      </w:tblGrid>
      <w:tr w:rsidR="00B02EAC" w14:paraId="03EABE56" w14:textId="77777777">
        <w:trPr>
          <w:cantSplit/>
          <w:tblHeader/>
        </w:trPr>
        <w:tc>
          <w:tcPr>
            <w:tcW w:w="2600" w:type="dxa"/>
            <w:shd w:val="clear" w:color="auto" w:fill="1F4E79"/>
            <w:tcMar>
              <w:top w:w="90" w:type="dxa"/>
              <w:left w:w="120" w:type="dxa"/>
              <w:bottom w:w="90" w:type="dxa"/>
              <w:right w:w="120" w:type="dxa"/>
            </w:tcMar>
          </w:tcPr>
          <w:p w14:paraId="76227F1B" w14:textId="77777777" w:rsidR="00B02EAC" w:rsidRDefault="007D2C45">
            <w:r>
              <w:rPr>
                <w:b/>
                <w:color w:val="FFFFFF"/>
                <w:sz w:val="19"/>
              </w:rPr>
              <w:lastRenderedPageBreak/>
              <w:t>Measure</w:t>
            </w:r>
          </w:p>
        </w:tc>
        <w:tc>
          <w:tcPr>
            <w:tcW w:w="2200" w:type="dxa"/>
            <w:shd w:val="clear" w:color="auto" w:fill="1F4E79"/>
            <w:tcMar>
              <w:top w:w="90" w:type="dxa"/>
              <w:left w:w="120" w:type="dxa"/>
              <w:bottom w:w="90" w:type="dxa"/>
              <w:right w:w="120" w:type="dxa"/>
            </w:tcMar>
          </w:tcPr>
          <w:p w14:paraId="24732D70" w14:textId="77777777" w:rsidR="00B02EAC" w:rsidRDefault="007D2C45">
            <w:r>
              <w:rPr>
                <w:b/>
                <w:color w:val="FFFFFF"/>
                <w:sz w:val="19"/>
              </w:rPr>
              <w:t>Current Middlewich</w:t>
            </w:r>
          </w:p>
        </w:tc>
        <w:tc>
          <w:tcPr>
            <w:tcW w:w="2200" w:type="dxa"/>
            <w:shd w:val="clear" w:color="auto" w:fill="1F4E79"/>
            <w:tcMar>
              <w:top w:w="90" w:type="dxa"/>
              <w:left w:w="120" w:type="dxa"/>
              <w:bottom w:w="90" w:type="dxa"/>
              <w:right w:w="120" w:type="dxa"/>
            </w:tcMar>
          </w:tcPr>
          <w:p w14:paraId="71A2FAA0" w14:textId="77777777" w:rsidR="00B02EAC" w:rsidRDefault="007D2C45">
            <w:r>
              <w:rPr>
                <w:b/>
                <w:color w:val="FFFFFF"/>
                <w:sz w:val="19"/>
              </w:rPr>
              <w:t>Proposed ROBIN</w:t>
            </w:r>
          </w:p>
        </w:tc>
        <w:tc>
          <w:tcPr>
            <w:tcW w:w="2360" w:type="dxa"/>
            <w:shd w:val="clear" w:color="auto" w:fill="1F4E79"/>
            <w:tcMar>
              <w:top w:w="90" w:type="dxa"/>
              <w:left w:w="120" w:type="dxa"/>
              <w:bottom w:w="90" w:type="dxa"/>
              <w:right w:w="120" w:type="dxa"/>
            </w:tcMar>
          </w:tcPr>
          <w:p w14:paraId="1475BD45" w14:textId="77777777" w:rsidR="00B02EAC" w:rsidRDefault="007D2C45">
            <w:r>
              <w:rPr>
                <w:b/>
                <w:color w:val="FFFFFF"/>
                <w:sz w:val="19"/>
              </w:rPr>
              <w:t>Change</w:t>
            </w:r>
          </w:p>
        </w:tc>
      </w:tr>
      <w:tr w:rsidR="00B02EAC" w14:paraId="667DE337" w14:textId="77777777">
        <w:trPr>
          <w:cantSplit/>
        </w:trPr>
        <w:tc>
          <w:tcPr>
            <w:tcW w:w="2600" w:type="dxa"/>
            <w:tcMar>
              <w:top w:w="90" w:type="dxa"/>
              <w:left w:w="120" w:type="dxa"/>
              <w:bottom w:w="90" w:type="dxa"/>
              <w:right w:w="120" w:type="dxa"/>
            </w:tcMar>
          </w:tcPr>
          <w:p w14:paraId="5F949A8B" w14:textId="77777777" w:rsidR="00B02EAC" w:rsidRDefault="007D2C45">
            <w:pPr>
              <w:spacing w:after="0"/>
            </w:pPr>
            <w:r>
              <w:rPr>
                <w:b/>
                <w:color w:val="000000"/>
                <w:sz w:val="19"/>
              </w:rPr>
              <w:t>Parishes</w:t>
            </w:r>
          </w:p>
        </w:tc>
        <w:tc>
          <w:tcPr>
            <w:tcW w:w="2200" w:type="dxa"/>
            <w:tcMar>
              <w:top w:w="90" w:type="dxa"/>
              <w:left w:w="120" w:type="dxa"/>
              <w:bottom w:w="90" w:type="dxa"/>
              <w:right w:w="120" w:type="dxa"/>
            </w:tcMar>
          </w:tcPr>
          <w:p w14:paraId="62F9B444" w14:textId="77777777" w:rsidR="00B02EAC" w:rsidRDefault="007D2C45">
            <w:pPr>
              <w:spacing w:after="0"/>
            </w:pPr>
            <w:r>
              <w:rPr>
                <w:color w:val="000000"/>
                <w:sz w:val="19"/>
              </w:rPr>
              <w:t>17</w:t>
            </w:r>
          </w:p>
        </w:tc>
        <w:tc>
          <w:tcPr>
            <w:tcW w:w="2200" w:type="dxa"/>
            <w:tcMar>
              <w:top w:w="90" w:type="dxa"/>
              <w:left w:w="120" w:type="dxa"/>
              <w:bottom w:w="90" w:type="dxa"/>
              <w:right w:w="120" w:type="dxa"/>
            </w:tcMar>
          </w:tcPr>
          <w:p w14:paraId="20857284" w14:textId="77777777" w:rsidR="00B02EAC" w:rsidRDefault="007D2C45">
            <w:pPr>
              <w:spacing w:after="0"/>
            </w:pPr>
            <w:r>
              <w:rPr>
                <w:color w:val="000000"/>
                <w:sz w:val="19"/>
              </w:rPr>
              <w:t>25</w:t>
            </w:r>
          </w:p>
        </w:tc>
        <w:tc>
          <w:tcPr>
            <w:tcW w:w="2360" w:type="dxa"/>
            <w:tcMar>
              <w:top w:w="90" w:type="dxa"/>
              <w:left w:w="120" w:type="dxa"/>
              <w:bottom w:w="90" w:type="dxa"/>
              <w:right w:w="120" w:type="dxa"/>
            </w:tcMar>
          </w:tcPr>
          <w:p w14:paraId="3A86F550" w14:textId="77777777" w:rsidR="00B02EAC" w:rsidRDefault="007D2C45">
            <w:pPr>
              <w:spacing w:after="0"/>
            </w:pPr>
            <w:r>
              <w:rPr>
                <w:color w:val="000000"/>
                <w:sz w:val="19"/>
              </w:rPr>
              <w:t>+8 / 47%</w:t>
            </w:r>
          </w:p>
        </w:tc>
      </w:tr>
      <w:tr w:rsidR="00B02EAC" w14:paraId="44BDF0BC" w14:textId="77777777">
        <w:trPr>
          <w:cantSplit/>
        </w:trPr>
        <w:tc>
          <w:tcPr>
            <w:tcW w:w="2600" w:type="dxa"/>
            <w:shd w:val="clear" w:color="auto" w:fill="F2F4F7"/>
            <w:tcMar>
              <w:top w:w="90" w:type="dxa"/>
              <w:left w:w="120" w:type="dxa"/>
              <w:bottom w:w="90" w:type="dxa"/>
              <w:right w:w="120" w:type="dxa"/>
            </w:tcMar>
          </w:tcPr>
          <w:p w14:paraId="06829711" w14:textId="77777777" w:rsidR="00B02EAC" w:rsidRDefault="007D2C45">
            <w:pPr>
              <w:spacing w:after="0"/>
            </w:pPr>
            <w:r>
              <w:rPr>
                <w:b/>
                <w:color w:val="000000"/>
                <w:sz w:val="19"/>
              </w:rPr>
              <w:t>Benefices</w:t>
            </w:r>
          </w:p>
        </w:tc>
        <w:tc>
          <w:tcPr>
            <w:tcW w:w="2200" w:type="dxa"/>
            <w:shd w:val="clear" w:color="auto" w:fill="F2F4F7"/>
            <w:tcMar>
              <w:top w:w="90" w:type="dxa"/>
              <w:left w:w="120" w:type="dxa"/>
              <w:bottom w:w="90" w:type="dxa"/>
              <w:right w:w="120" w:type="dxa"/>
            </w:tcMar>
          </w:tcPr>
          <w:p w14:paraId="5AEA11BC" w14:textId="77777777" w:rsidR="00B02EAC" w:rsidRDefault="007D2C45">
            <w:pPr>
              <w:spacing w:after="0"/>
            </w:pPr>
            <w:r>
              <w:rPr>
                <w:color w:val="000000"/>
                <w:sz w:val="19"/>
              </w:rPr>
              <w:t>15</w:t>
            </w:r>
          </w:p>
        </w:tc>
        <w:tc>
          <w:tcPr>
            <w:tcW w:w="2200" w:type="dxa"/>
            <w:shd w:val="clear" w:color="auto" w:fill="F2F4F7"/>
            <w:tcMar>
              <w:top w:w="90" w:type="dxa"/>
              <w:left w:w="120" w:type="dxa"/>
              <w:bottom w:w="90" w:type="dxa"/>
              <w:right w:w="120" w:type="dxa"/>
            </w:tcMar>
          </w:tcPr>
          <w:p w14:paraId="60B739BA" w14:textId="77777777" w:rsidR="00B02EAC" w:rsidRDefault="007D2C45">
            <w:pPr>
              <w:spacing w:after="0"/>
            </w:pPr>
            <w:r>
              <w:rPr>
                <w:color w:val="000000"/>
                <w:sz w:val="19"/>
              </w:rPr>
              <w:t>19</w:t>
            </w:r>
          </w:p>
        </w:tc>
        <w:tc>
          <w:tcPr>
            <w:tcW w:w="2360" w:type="dxa"/>
            <w:shd w:val="clear" w:color="auto" w:fill="F2F4F7"/>
            <w:tcMar>
              <w:top w:w="90" w:type="dxa"/>
              <w:left w:w="120" w:type="dxa"/>
              <w:bottom w:w="90" w:type="dxa"/>
              <w:right w:w="120" w:type="dxa"/>
            </w:tcMar>
          </w:tcPr>
          <w:p w14:paraId="702E8C01" w14:textId="77777777" w:rsidR="00B02EAC" w:rsidRDefault="007D2C45">
            <w:pPr>
              <w:spacing w:after="0"/>
            </w:pPr>
            <w:r>
              <w:rPr>
                <w:color w:val="000000"/>
                <w:sz w:val="19"/>
              </w:rPr>
              <w:t>+4 / 27%</w:t>
            </w:r>
          </w:p>
        </w:tc>
      </w:tr>
      <w:tr w:rsidR="00B02EAC" w14:paraId="524374E1" w14:textId="77777777">
        <w:trPr>
          <w:cantSplit/>
        </w:trPr>
        <w:tc>
          <w:tcPr>
            <w:tcW w:w="2600" w:type="dxa"/>
            <w:tcMar>
              <w:top w:w="90" w:type="dxa"/>
              <w:left w:w="120" w:type="dxa"/>
              <w:bottom w:w="90" w:type="dxa"/>
              <w:right w:w="120" w:type="dxa"/>
            </w:tcMar>
          </w:tcPr>
          <w:p w14:paraId="45C92534" w14:textId="77777777" w:rsidR="00B02EAC" w:rsidRDefault="007D2C45">
            <w:pPr>
              <w:spacing w:after="0"/>
            </w:pPr>
            <w:r>
              <w:rPr>
                <w:b/>
                <w:color w:val="000000"/>
                <w:sz w:val="19"/>
              </w:rPr>
              <w:t>Population</w:t>
            </w:r>
          </w:p>
        </w:tc>
        <w:tc>
          <w:tcPr>
            <w:tcW w:w="2200" w:type="dxa"/>
            <w:tcMar>
              <w:top w:w="90" w:type="dxa"/>
              <w:left w:w="120" w:type="dxa"/>
              <w:bottom w:w="90" w:type="dxa"/>
              <w:right w:w="120" w:type="dxa"/>
            </w:tcMar>
          </w:tcPr>
          <w:p w14:paraId="50A50B9D" w14:textId="77777777" w:rsidR="00B02EAC" w:rsidRDefault="007D2C45">
            <w:pPr>
              <w:spacing w:after="0"/>
            </w:pPr>
            <w:r>
              <w:rPr>
                <w:color w:val="000000"/>
                <w:sz w:val="19"/>
              </w:rPr>
              <w:t>115,778</w:t>
            </w:r>
          </w:p>
        </w:tc>
        <w:tc>
          <w:tcPr>
            <w:tcW w:w="2200" w:type="dxa"/>
            <w:tcMar>
              <w:top w:w="90" w:type="dxa"/>
              <w:left w:w="120" w:type="dxa"/>
              <w:bottom w:w="90" w:type="dxa"/>
              <w:right w:w="120" w:type="dxa"/>
            </w:tcMar>
          </w:tcPr>
          <w:p w14:paraId="66BB6A10" w14:textId="77777777" w:rsidR="00B02EAC" w:rsidRDefault="007D2C45">
            <w:pPr>
              <w:spacing w:after="0"/>
            </w:pPr>
            <w:r>
              <w:rPr>
                <w:color w:val="000000"/>
                <w:sz w:val="19"/>
              </w:rPr>
              <w:t>134,585</w:t>
            </w:r>
          </w:p>
        </w:tc>
        <w:tc>
          <w:tcPr>
            <w:tcW w:w="2360" w:type="dxa"/>
            <w:tcMar>
              <w:top w:w="90" w:type="dxa"/>
              <w:left w:w="120" w:type="dxa"/>
              <w:bottom w:w="90" w:type="dxa"/>
              <w:right w:w="120" w:type="dxa"/>
            </w:tcMar>
          </w:tcPr>
          <w:p w14:paraId="3EE0D475" w14:textId="77777777" w:rsidR="00B02EAC" w:rsidRDefault="007D2C45">
            <w:pPr>
              <w:spacing w:after="0"/>
            </w:pPr>
            <w:r>
              <w:rPr>
                <w:color w:val="000000"/>
                <w:sz w:val="19"/>
              </w:rPr>
              <w:t>+18,807 / 16%</w:t>
            </w:r>
          </w:p>
        </w:tc>
      </w:tr>
      <w:tr w:rsidR="00B02EAC" w14:paraId="4BF0D489" w14:textId="77777777">
        <w:trPr>
          <w:cantSplit/>
        </w:trPr>
        <w:tc>
          <w:tcPr>
            <w:tcW w:w="2600" w:type="dxa"/>
            <w:shd w:val="clear" w:color="auto" w:fill="F2F4F7"/>
            <w:tcMar>
              <w:top w:w="90" w:type="dxa"/>
              <w:left w:w="120" w:type="dxa"/>
              <w:bottom w:w="90" w:type="dxa"/>
              <w:right w:w="120" w:type="dxa"/>
            </w:tcMar>
          </w:tcPr>
          <w:p w14:paraId="00E7B68E" w14:textId="77777777" w:rsidR="00B02EAC" w:rsidRDefault="007D2C45">
            <w:pPr>
              <w:spacing w:after="0"/>
            </w:pPr>
            <w:r>
              <w:rPr>
                <w:b/>
                <w:color w:val="000000"/>
                <w:sz w:val="19"/>
              </w:rPr>
              <w:t>Geographical area</w:t>
            </w:r>
          </w:p>
        </w:tc>
        <w:tc>
          <w:tcPr>
            <w:tcW w:w="2200" w:type="dxa"/>
            <w:shd w:val="clear" w:color="auto" w:fill="F2F4F7"/>
            <w:tcMar>
              <w:top w:w="90" w:type="dxa"/>
              <w:left w:w="120" w:type="dxa"/>
              <w:bottom w:w="90" w:type="dxa"/>
              <w:right w:w="120" w:type="dxa"/>
            </w:tcMar>
          </w:tcPr>
          <w:p w14:paraId="54531EC1" w14:textId="77777777" w:rsidR="00B02EAC" w:rsidRDefault="007D2C45">
            <w:pPr>
              <w:spacing w:after="0"/>
            </w:pPr>
            <w:r>
              <w:rPr>
                <w:color w:val="000000"/>
                <w:sz w:val="19"/>
              </w:rPr>
              <w:t>217.3 km²</w:t>
            </w:r>
          </w:p>
        </w:tc>
        <w:tc>
          <w:tcPr>
            <w:tcW w:w="2200" w:type="dxa"/>
            <w:shd w:val="clear" w:color="auto" w:fill="F2F4F7"/>
            <w:tcMar>
              <w:top w:w="90" w:type="dxa"/>
              <w:left w:w="120" w:type="dxa"/>
              <w:bottom w:w="90" w:type="dxa"/>
              <w:right w:w="120" w:type="dxa"/>
            </w:tcMar>
          </w:tcPr>
          <w:p w14:paraId="13CFC2A9" w14:textId="77777777" w:rsidR="00B02EAC" w:rsidRDefault="007D2C45">
            <w:pPr>
              <w:spacing w:after="0"/>
            </w:pPr>
            <w:r>
              <w:rPr>
                <w:color w:val="000000"/>
                <w:sz w:val="19"/>
              </w:rPr>
              <w:t>344.7 km²</w:t>
            </w:r>
          </w:p>
        </w:tc>
        <w:tc>
          <w:tcPr>
            <w:tcW w:w="2360" w:type="dxa"/>
            <w:shd w:val="clear" w:color="auto" w:fill="F2F4F7"/>
            <w:tcMar>
              <w:top w:w="90" w:type="dxa"/>
              <w:left w:w="120" w:type="dxa"/>
              <w:bottom w:w="90" w:type="dxa"/>
              <w:right w:w="120" w:type="dxa"/>
            </w:tcMar>
          </w:tcPr>
          <w:p w14:paraId="246B8598" w14:textId="77777777" w:rsidR="00B02EAC" w:rsidRDefault="007D2C45">
            <w:pPr>
              <w:spacing w:after="0"/>
            </w:pPr>
            <w:r>
              <w:rPr>
                <w:color w:val="000000"/>
                <w:sz w:val="19"/>
              </w:rPr>
              <w:t>+127.4 km² / 59%</w:t>
            </w:r>
          </w:p>
        </w:tc>
      </w:tr>
      <w:tr w:rsidR="00B02EAC" w14:paraId="734481A4" w14:textId="77777777">
        <w:trPr>
          <w:cantSplit/>
        </w:trPr>
        <w:tc>
          <w:tcPr>
            <w:tcW w:w="2600" w:type="dxa"/>
            <w:tcMar>
              <w:top w:w="90" w:type="dxa"/>
              <w:left w:w="120" w:type="dxa"/>
              <w:bottom w:w="90" w:type="dxa"/>
              <w:right w:w="120" w:type="dxa"/>
            </w:tcMar>
          </w:tcPr>
          <w:p w14:paraId="71166E13" w14:textId="77777777" w:rsidR="00B02EAC" w:rsidRDefault="007D2C45">
            <w:pPr>
              <w:spacing w:after="0"/>
            </w:pPr>
            <w:r>
              <w:rPr>
                <w:b/>
                <w:color w:val="000000"/>
                <w:sz w:val="19"/>
              </w:rPr>
              <w:t>Clergy full-time equivalents</w:t>
            </w:r>
          </w:p>
        </w:tc>
        <w:tc>
          <w:tcPr>
            <w:tcW w:w="2200" w:type="dxa"/>
            <w:tcMar>
              <w:top w:w="90" w:type="dxa"/>
              <w:left w:w="120" w:type="dxa"/>
              <w:bottom w:w="90" w:type="dxa"/>
              <w:right w:w="120" w:type="dxa"/>
            </w:tcMar>
          </w:tcPr>
          <w:p w14:paraId="0489B4BC" w14:textId="77777777" w:rsidR="00B02EAC" w:rsidRDefault="007D2C45">
            <w:pPr>
              <w:spacing w:after="0"/>
            </w:pPr>
            <w:r>
              <w:rPr>
                <w:color w:val="000000"/>
                <w:sz w:val="19"/>
              </w:rPr>
              <w:t>12</w:t>
            </w:r>
          </w:p>
        </w:tc>
        <w:tc>
          <w:tcPr>
            <w:tcW w:w="2200" w:type="dxa"/>
            <w:tcMar>
              <w:top w:w="90" w:type="dxa"/>
              <w:left w:w="120" w:type="dxa"/>
              <w:bottom w:w="90" w:type="dxa"/>
              <w:right w:w="120" w:type="dxa"/>
            </w:tcMar>
          </w:tcPr>
          <w:p w14:paraId="31E73E14" w14:textId="77777777" w:rsidR="00B02EAC" w:rsidRDefault="007D2C45">
            <w:pPr>
              <w:spacing w:after="0"/>
            </w:pPr>
            <w:r>
              <w:rPr>
                <w:color w:val="000000"/>
                <w:sz w:val="19"/>
              </w:rPr>
              <w:t>15</w:t>
            </w:r>
          </w:p>
        </w:tc>
        <w:tc>
          <w:tcPr>
            <w:tcW w:w="2360" w:type="dxa"/>
            <w:tcMar>
              <w:top w:w="90" w:type="dxa"/>
              <w:left w:w="120" w:type="dxa"/>
              <w:bottom w:w="90" w:type="dxa"/>
              <w:right w:w="120" w:type="dxa"/>
            </w:tcMar>
          </w:tcPr>
          <w:p w14:paraId="0F455E6F" w14:textId="77777777" w:rsidR="00B02EAC" w:rsidRDefault="007D2C45">
            <w:pPr>
              <w:spacing w:after="0"/>
            </w:pPr>
            <w:r>
              <w:rPr>
                <w:color w:val="000000"/>
                <w:sz w:val="19"/>
              </w:rPr>
              <w:t>+3 / 25%</w:t>
            </w:r>
          </w:p>
        </w:tc>
      </w:tr>
      <w:tr w:rsidR="00B02EAC" w14:paraId="202B807F" w14:textId="77777777">
        <w:trPr>
          <w:cantSplit/>
        </w:trPr>
        <w:tc>
          <w:tcPr>
            <w:tcW w:w="2600" w:type="dxa"/>
            <w:shd w:val="clear" w:color="auto" w:fill="F2F4F7"/>
            <w:tcMar>
              <w:top w:w="90" w:type="dxa"/>
              <w:left w:w="120" w:type="dxa"/>
              <w:bottom w:w="90" w:type="dxa"/>
              <w:right w:w="120" w:type="dxa"/>
            </w:tcMar>
          </w:tcPr>
          <w:p w14:paraId="262E6F0F" w14:textId="77777777" w:rsidR="00B02EAC" w:rsidRDefault="007D2C45">
            <w:pPr>
              <w:spacing w:after="0"/>
            </w:pPr>
            <w:r>
              <w:rPr>
                <w:b/>
                <w:color w:val="000000"/>
                <w:sz w:val="19"/>
              </w:rPr>
              <w:t>Worshipping community</w:t>
            </w:r>
          </w:p>
        </w:tc>
        <w:tc>
          <w:tcPr>
            <w:tcW w:w="2200" w:type="dxa"/>
            <w:shd w:val="clear" w:color="auto" w:fill="F2F4F7"/>
            <w:tcMar>
              <w:top w:w="90" w:type="dxa"/>
              <w:left w:w="120" w:type="dxa"/>
              <w:bottom w:w="90" w:type="dxa"/>
              <w:right w:w="120" w:type="dxa"/>
            </w:tcMar>
          </w:tcPr>
          <w:p w14:paraId="5E675D4D" w14:textId="77777777" w:rsidR="00B02EAC" w:rsidRDefault="007D2C45">
            <w:pPr>
              <w:spacing w:after="0"/>
            </w:pPr>
            <w:r>
              <w:rPr>
                <w:color w:val="000000"/>
                <w:sz w:val="19"/>
              </w:rPr>
              <w:t>1,504</w:t>
            </w:r>
          </w:p>
        </w:tc>
        <w:tc>
          <w:tcPr>
            <w:tcW w:w="2200" w:type="dxa"/>
            <w:shd w:val="clear" w:color="auto" w:fill="F2F4F7"/>
            <w:tcMar>
              <w:top w:w="90" w:type="dxa"/>
              <w:left w:w="120" w:type="dxa"/>
              <w:bottom w:w="90" w:type="dxa"/>
              <w:right w:w="120" w:type="dxa"/>
            </w:tcMar>
          </w:tcPr>
          <w:p w14:paraId="3E733E6C" w14:textId="77777777" w:rsidR="00B02EAC" w:rsidRDefault="007D2C45">
            <w:pPr>
              <w:spacing w:after="0"/>
            </w:pPr>
            <w:r>
              <w:rPr>
                <w:color w:val="000000"/>
                <w:sz w:val="19"/>
              </w:rPr>
              <w:t>1,896</w:t>
            </w:r>
          </w:p>
        </w:tc>
        <w:tc>
          <w:tcPr>
            <w:tcW w:w="2360" w:type="dxa"/>
            <w:shd w:val="clear" w:color="auto" w:fill="F2F4F7"/>
            <w:tcMar>
              <w:top w:w="90" w:type="dxa"/>
              <w:left w:w="120" w:type="dxa"/>
              <w:bottom w:w="90" w:type="dxa"/>
              <w:right w:w="120" w:type="dxa"/>
            </w:tcMar>
          </w:tcPr>
          <w:p w14:paraId="662E7AD7" w14:textId="77777777" w:rsidR="00B02EAC" w:rsidRDefault="007D2C45">
            <w:pPr>
              <w:spacing w:after="0"/>
            </w:pPr>
            <w:r>
              <w:rPr>
                <w:color w:val="000000"/>
                <w:sz w:val="19"/>
              </w:rPr>
              <w:t>+392 / 26%</w:t>
            </w:r>
          </w:p>
        </w:tc>
      </w:tr>
    </w:tbl>
    <w:p w14:paraId="3375B1D8" w14:textId="77777777" w:rsidR="00616A9D" w:rsidRPr="00616A9D" w:rsidRDefault="00616A9D">
      <w:pPr>
        <w:rPr>
          <w:color w:val="000000"/>
          <w:sz w:val="15"/>
          <w:szCs w:val="13"/>
        </w:rPr>
      </w:pPr>
    </w:p>
    <w:p w14:paraId="3FED3B50" w14:textId="3EC1FF8E" w:rsidR="00B02EAC" w:rsidRDefault="007D2C45">
      <w:r>
        <w:rPr>
          <w:color w:val="000000"/>
        </w:rPr>
        <w:t>The scale matters. Geography grows substantially faster than population, clergy capacity or worshipping community. Travel, communication and relationship-building will therefore require deliberate investment. A single Area-wide meeting pattern will not be sufficient; smaller clusters and existing networks are likely to remain essential.</w:t>
      </w:r>
    </w:p>
    <w:p w14:paraId="0B09483A" w14:textId="77777777" w:rsidR="00B02EAC" w:rsidRDefault="007D2C45">
      <w:pPr>
        <w:pStyle w:val="Heading1"/>
      </w:pPr>
      <w:r>
        <w:rPr>
          <w:rFonts w:ascii="Arial" w:hAnsi="Arial"/>
        </w:rPr>
        <w:t>5. Responsibility, power and capacity: the central gap</w:t>
      </w:r>
    </w:p>
    <w:p w14:paraId="7E249C94" w14:textId="77777777" w:rsidR="00B02EAC" w:rsidRDefault="007D2C45">
      <w:r>
        <w:rPr>
          <w:color w:val="000000"/>
        </w:rPr>
        <w:t>The consultation contains encouraging language about local discernment and influence. The practical test is what the Area will actually be permitted and equipped to decide. At present, the documents set out responsibilities more clearly than powers.</w:t>
      </w:r>
    </w:p>
    <w:tbl>
      <w:tblPr>
        <w:tblStyle w:val="TableGrid"/>
        <w:tblW w:w="9360" w:type="dxa"/>
        <w:tblInd w:w="120" w:type="dxa"/>
        <w:tblLayout w:type="fixed"/>
        <w:tblLook w:val="04A0" w:firstRow="1" w:lastRow="0" w:firstColumn="1" w:lastColumn="0" w:noHBand="0" w:noVBand="1"/>
      </w:tblPr>
      <w:tblGrid>
        <w:gridCol w:w="2500"/>
        <w:gridCol w:w="3150"/>
        <w:gridCol w:w="3710"/>
      </w:tblGrid>
      <w:tr w:rsidR="00B02EAC" w14:paraId="52AB69F5" w14:textId="77777777">
        <w:trPr>
          <w:cantSplit/>
          <w:tblHeader/>
        </w:trPr>
        <w:tc>
          <w:tcPr>
            <w:tcW w:w="2500" w:type="dxa"/>
            <w:shd w:val="clear" w:color="auto" w:fill="1F4E79"/>
            <w:tcMar>
              <w:top w:w="90" w:type="dxa"/>
              <w:left w:w="120" w:type="dxa"/>
              <w:bottom w:w="90" w:type="dxa"/>
              <w:right w:w="120" w:type="dxa"/>
            </w:tcMar>
          </w:tcPr>
          <w:p w14:paraId="5D97CCDB" w14:textId="77777777" w:rsidR="00B02EAC" w:rsidRDefault="007D2C45">
            <w:r>
              <w:rPr>
                <w:b/>
                <w:color w:val="FFFFFF"/>
                <w:sz w:val="18"/>
              </w:rPr>
              <w:t>Diocesan promise</w:t>
            </w:r>
          </w:p>
        </w:tc>
        <w:tc>
          <w:tcPr>
            <w:tcW w:w="3150" w:type="dxa"/>
            <w:shd w:val="clear" w:color="auto" w:fill="1F4E79"/>
            <w:tcMar>
              <w:top w:w="90" w:type="dxa"/>
              <w:left w:w="120" w:type="dxa"/>
              <w:bottom w:w="90" w:type="dxa"/>
              <w:right w:w="120" w:type="dxa"/>
            </w:tcMar>
          </w:tcPr>
          <w:p w14:paraId="239AC766" w14:textId="77777777" w:rsidR="00B02EAC" w:rsidRDefault="007D2C45">
            <w:r>
              <w:rPr>
                <w:b/>
                <w:color w:val="FFFFFF"/>
                <w:sz w:val="18"/>
              </w:rPr>
              <w:t>Additional responsibility</w:t>
            </w:r>
          </w:p>
        </w:tc>
        <w:tc>
          <w:tcPr>
            <w:tcW w:w="3710" w:type="dxa"/>
            <w:shd w:val="clear" w:color="auto" w:fill="1F4E79"/>
            <w:tcMar>
              <w:top w:w="90" w:type="dxa"/>
              <w:left w:w="120" w:type="dxa"/>
              <w:bottom w:w="90" w:type="dxa"/>
              <w:right w:w="120" w:type="dxa"/>
            </w:tcMar>
          </w:tcPr>
          <w:p w14:paraId="03E065BB" w14:textId="77777777" w:rsidR="00B02EAC" w:rsidRDefault="007D2C45">
            <w:r>
              <w:rPr>
                <w:b/>
                <w:color w:val="FFFFFF"/>
                <w:sz w:val="18"/>
              </w:rPr>
              <w:t>What is not yet specified</w:t>
            </w:r>
          </w:p>
        </w:tc>
      </w:tr>
      <w:tr w:rsidR="00B02EAC" w14:paraId="47F16135" w14:textId="77777777">
        <w:trPr>
          <w:cantSplit/>
        </w:trPr>
        <w:tc>
          <w:tcPr>
            <w:tcW w:w="2500" w:type="dxa"/>
            <w:tcMar>
              <w:top w:w="90" w:type="dxa"/>
              <w:left w:w="120" w:type="dxa"/>
              <w:bottom w:w="90" w:type="dxa"/>
              <w:right w:w="120" w:type="dxa"/>
            </w:tcMar>
          </w:tcPr>
          <w:p w14:paraId="150CD098" w14:textId="77777777" w:rsidR="00B02EAC" w:rsidRDefault="007D2C45">
            <w:pPr>
              <w:spacing w:after="0"/>
            </w:pPr>
            <w:r>
              <w:rPr>
                <w:b/>
                <w:color w:val="000000"/>
                <w:sz w:val="18"/>
              </w:rPr>
              <w:t>Shape mission and ministry locally</w:t>
            </w:r>
          </w:p>
        </w:tc>
        <w:tc>
          <w:tcPr>
            <w:tcW w:w="3150" w:type="dxa"/>
            <w:tcMar>
              <w:top w:w="90" w:type="dxa"/>
              <w:left w:w="120" w:type="dxa"/>
              <w:bottom w:w="90" w:type="dxa"/>
              <w:right w:w="120" w:type="dxa"/>
            </w:tcMar>
          </w:tcPr>
          <w:p w14:paraId="27AB22F9" w14:textId="77777777" w:rsidR="00B02EAC" w:rsidRDefault="007D2C45">
            <w:pPr>
              <w:spacing w:after="0"/>
            </w:pPr>
            <w:r>
              <w:rPr>
                <w:color w:val="000000"/>
                <w:sz w:val="18"/>
              </w:rPr>
              <w:t>Discern priorities and help deliver diocesan strategy</w:t>
            </w:r>
          </w:p>
        </w:tc>
        <w:tc>
          <w:tcPr>
            <w:tcW w:w="3710" w:type="dxa"/>
            <w:tcMar>
              <w:top w:w="90" w:type="dxa"/>
              <w:left w:w="120" w:type="dxa"/>
              <w:bottom w:w="90" w:type="dxa"/>
              <w:right w:w="120" w:type="dxa"/>
            </w:tcMar>
          </w:tcPr>
          <w:p w14:paraId="6B69766F" w14:textId="77777777" w:rsidR="00B02EAC" w:rsidRDefault="007D2C45">
            <w:pPr>
              <w:spacing w:after="0"/>
            </w:pPr>
            <w:r>
              <w:rPr>
                <w:color w:val="000000"/>
                <w:sz w:val="18"/>
              </w:rPr>
              <w:t>Which decisions and budgets are delegated; what an Area may decide without further diocesan approval</w:t>
            </w:r>
          </w:p>
        </w:tc>
      </w:tr>
      <w:tr w:rsidR="00B02EAC" w14:paraId="344135E0" w14:textId="77777777">
        <w:trPr>
          <w:cantSplit/>
        </w:trPr>
        <w:tc>
          <w:tcPr>
            <w:tcW w:w="2500" w:type="dxa"/>
            <w:shd w:val="clear" w:color="auto" w:fill="F2F4F7"/>
            <w:tcMar>
              <w:top w:w="90" w:type="dxa"/>
              <w:left w:w="120" w:type="dxa"/>
              <w:bottom w:w="90" w:type="dxa"/>
              <w:right w:w="120" w:type="dxa"/>
            </w:tcMar>
          </w:tcPr>
          <w:p w14:paraId="122B02DA" w14:textId="77777777" w:rsidR="00B02EAC" w:rsidRDefault="007D2C45">
            <w:pPr>
              <w:spacing w:after="0"/>
            </w:pPr>
            <w:r>
              <w:rPr>
                <w:b/>
                <w:color w:val="000000"/>
                <w:sz w:val="18"/>
              </w:rPr>
              <w:t>Strategic leadership</w:t>
            </w:r>
          </w:p>
        </w:tc>
        <w:tc>
          <w:tcPr>
            <w:tcW w:w="3150" w:type="dxa"/>
            <w:shd w:val="clear" w:color="auto" w:fill="F2F4F7"/>
            <w:tcMar>
              <w:top w:w="90" w:type="dxa"/>
              <w:left w:w="120" w:type="dxa"/>
              <w:bottom w:w="90" w:type="dxa"/>
              <w:right w:w="120" w:type="dxa"/>
            </w:tcMar>
          </w:tcPr>
          <w:p w14:paraId="17191B72" w14:textId="77777777" w:rsidR="00B02EAC" w:rsidRDefault="007D2C45">
            <w:pPr>
              <w:spacing w:after="0"/>
            </w:pPr>
            <w:r>
              <w:rPr>
                <w:color w:val="000000"/>
                <w:sz w:val="18"/>
              </w:rPr>
              <w:t>Hold vision, develop portfolios, scan the horizon and coordinate action</w:t>
            </w:r>
          </w:p>
        </w:tc>
        <w:tc>
          <w:tcPr>
            <w:tcW w:w="3710" w:type="dxa"/>
            <w:shd w:val="clear" w:color="auto" w:fill="F2F4F7"/>
            <w:tcMar>
              <w:top w:w="90" w:type="dxa"/>
              <w:left w:w="120" w:type="dxa"/>
              <w:bottom w:w="90" w:type="dxa"/>
              <w:right w:w="120" w:type="dxa"/>
            </w:tcMar>
          </w:tcPr>
          <w:p w14:paraId="393EAB5F" w14:textId="77777777" w:rsidR="00B02EAC" w:rsidRDefault="007D2C45">
            <w:pPr>
              <w:spacing w:after="0"/>
            </w:pPr>
            <w:r>
              <w:rPr>
                <w:color w:val="000000"/>
                <w:sz w:val="18"/>
              </w:rPr>
              <w:t>Dedicated officer or administrative time; authority over staff or resources; workload protection</w:t>
            </w:r>
          </w:p>
        </w:tc>
      </w:tr>
      <w:tr w:rsidR="00B02EAC" w14:paraId="7CADF6C1" w14:textId="77777777">
        <w:trPr>
          <w:cantSplit/>
        </w:trPr>
        <w:tc>
          <w:tcPr>
            <w:tcW w:w="2500" w:type="dxa"/>
            <w:tcMar>
              <w:top w:w="90" w:type="dxa"/>
              <w:left w:w="120" w:type="dxa"/>
              <w:bottom w:w="90" w:type="dxa"/>
              <w:right w:w="120" w:type="dxa"/>
            </w:tcMar>
          </w:tcPr>
          <w:p w14:paraId="44BCAE76" w14:textId="77777777" w:rsidR="00B02EAC" w:rsidRDefault="007D2C45">
            <w:pPr>
              <w:spacing w:after="0"/>
            </w:pPr>
            <w:r>
              <w:rPr>
                <w:b/>
                <w:color w:val="000000"/>
                <w:sz w:val="18"/>
              </w:rPr>
              <w:t>Pastoral care</w:t>
            </w:r>
          </w:p>
        </w:tc>
        <w:tc>
          <w:tcPr>
            <w:tcW w:w="3150" w:type="dxa"/>
            <w:tcMar>
              <w:top w:w="90" w:type="dxa"/>
              <w:left w:w="120" w:type="dxa"/>
              <w:bottom w:w="90" w:type="dxa"/>
              <w:right w:w="120" w:type="dxa"/>
            </w:tcMar>
          </w:tcPr>
          <w:p w14:paraId="157DC7C7" w14:textId="77777777" w:rsidR="00B02EAC" w:rsidRDefault="007D2C45">
            <w:pPr>
              <w:spacing w:after="0"/>
            </w:pPr>
            <w:r>
              <w:rPr>
                <w:color w:val="000000"/>
                <w:sz w:val="18"/>
              </w:rPr>
              <w:t>Assistant Area Dean expected to champion care of clergy and leaders</w:t>
            </w:r>
          </w:p>
        </w:tc>
        <w:tc>
          <w:tcPr>
            <w:tcW w:w="3710" w:type="dxa"/>
            <w:tcMar>
              <w:top w:w="90" w:type="dxa"/>
              <w:left w:w="120" w:type="dxa"/>
              <w:bottom w:w="90" w:type="dxa"/>
              <w:right w:w="120" w:type="dxa"/>
            </w:tcMar>
          </w:tcPr>
          <w:p w14:paraId="1565C7C8" w14:textId="77777777" w:rsidR="00B02EAC" w:rsidRDefault="007D2C45">
            <w:pPr>
              <w:spacing w:after="0"/>
            </w:pPr>
            <w:r>
              <w:rPr>
                <w:color w:val="000000"/>
                <w:sz w:val="18"/>
              </w:rPr>
              <w:t>Capacity, confidentiality, training, boundaries and relationship to bishop and archdeacon</w:t>
            </w:r>
          </w:p>
        </w:tc>
      </w:tr>
      <w:tr w:rsidR="00B02EAC" w14:paraId="5B2BF480" w14:textId="77777777">
        <w:trPr>
          <w:cantSplit/>
        </w:trPr>
        <w:tc>
          <w:tcPr>
            <w:tcW w:w="2500" w:type="dxa"/>
            <w:shd w:val="clear" w:color="auto" w:fill="F2F4F7"/>
            <w:tcMar>
              <w:top w:w="90" w:type="dxa"/>
              <w:left w:w="120" w:type="dxa"/>
              <w:bottom w:w="90" w:type="dxa"/>
              <w:right w:w="120" w:type="dxa"/>
            </w:tcMar>
          </w:tcPr>
          <w:p w14:paraId="38E045AC" w14:textId="77777777" w:rsidR="00B02EAC" w:rsidRDefault="007D2C45">
            <w:pPr>
              <w:spacing w:after="0"/>
            </w:pPr>
            <w:r>
              <w:rPr>
                <w:b/>
                <w:color w:val="000000"/>
                <w:sz w:val="18"/>
              </w:rPr>
              <w:t>Collaborative projects</w:t>
            </w:r>
          </w:p>
        </w:tc>
        <w:tc>
          <w:tcPr>
            <w:tcW w:w="3150" w:type="dxa"/>
            <w:shd w:val="clear" w:color="auto" w:fill="F2F4F7"/>
            <w:tcMar>
              <w:top w:w="90" w:type="dxa"/>
              <w:left w:w="120" w:type="dxa"/>
              <w:bottom w:w="90" w:type="dxa"/>
              <w:right w:w="120" w:type="dxa"/>
            </w:tcMar>
          </w:tcPr>
          <w:p w14:paraId="0EDD9F32" w14:textId="77777777" w:rsidR="00B02EAC" w:rsidRDefault="007D2C45">
            <w:pPr>
              <w:spacing w:after="0"/>
            </w:pPr>
            <w:r>
              <w:rPr>
                <w:color w:val="000000"/>
                <w:sz w:val="18"/>
              </w:rPr>
              <w:t>Develop partnerships, bids and new initiatives</w:t>
            </w:r>
          </w:p>
        </w:tc>
        <w:tc>
          <w:tcPr>
            <w:tcW w:w="3710" w:type="dxa"/>
            <w:shd w:val="clear" w:color="auto" w:fill="F2F4F7"/>
            <w:tcMar>
              <w:top w:w="90" w:type="dxa"/>
              <w:left w:w="120" w:type="dxa"/>
              <w:bottom w:w="90" w:type="dxa"/>
              <w:right w:w="120" w:type="dxa"/>
            </w:tcMar>
          </w:tcPr>
          <w:p w14:paraId="6730EE1E" w14:textId="77777777" w:rsidR="00B02EAC" w:rsidRDefault="007D2C45">
            <w:pPr>
              <w:spacing w:after="0"/>
            </w:pPr>
            <w:r>
              <w:rPr>
                <w:color w:val="000000"/>
                <w:sz w:val="18"/>
              </w:rPr>
              <w:t>Secure ongoing funding; access criteria; help for parishes without bid-writing capacity</w:t>
            </w:r>
          </w:p>
        </w:tc>
      </w:tr>
      <w:tr w:rsidR="00B02EAC" w14:paraId="2A0E23F9" w14:textId="77777777">
        <w:trPr>
          <w:cantSplit/>
        </w:trPr>
        <w:tc>
          <w:tcPr>
            <w:tcW w:w="2500" w:type="dxa"/>
            <w:tcMar>
              <w:top w:w="90" w:type="dxa"/>
              <w:left w:w="120" w:type="dxa"/>
              <w:bottom w:w="90" w:type="dxa"/>
              <w:right w:w="120" w:type="dxa"/>
            </w:tcMar>
          </w:tcPr>
          <w:p w14:paraId="404FB927" w14:textId="77777777" w:rsidR="00B02EAC" w:rsidRDefault="007D2C45">
            <w:pPr>
              <w:spacing w:after="0"/>
            </w:pPr>
            <w:r>
              <w:rPr>
                <w:b/>
                <w:color w:val="000000"/>
                <w:sz w:val="18"/>
              </w:rPr>
              <w:t>Local governance</w:t>
            </w:r>
          </w:p>
        </w:tc>
        <w:tc>
          <w:tcPr>
            <w:tcW w:w="3150" w:type="dxa"/>
            <w:tcMar>
              <w:top w:w="90" w:type="dxa"/>
              <w:left w:w="120" w:type="dxa"/>
              <w:bottom w:w="90" w:type="dxa"/>
              <w:right w:w="120" w:type="dxa"/>
            </w:tcMar>
          </w:tcPr>
          <w:p w14:paraId="4D7EE129" w14:textId="77777777" w:rsidR="00B02EAC" w:rsidRDefault="007D2C45">
            <w:pPr>
              <w:spacing w:after="0"/>
            </w:pPr>
            <w:r>
              <w:rPr>
                <w:color w:val="000000"/>
                <w:sz w:val="18"/>
              </w:rPr>
              <w:t>Deanery Synod to oversee the leadership team</w:t>
            </w:r>
          </w:p>
        </w:tc>
        <w:tc>
          <w:tcPr>
            <w:tcW w:w="3710" w:type="dxa"/>
            <w:tcMar>
              <w:top w:w="90" w:type="dxa"/>
              <w:left w:w="120" w:type="dxa"/>
              <w:bottom w:w="90" w:type="dxa"/>
              <w:right w:w="120" w:type="dxa"/>
            </w:tcMar>
          </w:tcPr>
          <w:p w14:paraId="1790D37D" w14:textId="77777777" w:rsidR="00B02EAC" w:rsidRDefault="007D2C45">
            <w:pPr>
              <w:spacing w:after="0"/>
            </w:pPr>
            <w:r>
              <w:rPr>
                <w:color w:val="000000"/>
                <w:sz w:val="18"/>
              </w:rPr>
              <w:t>Reserved powers, reporting requirements, escalation routes and resolution when priorities conflict</w:t>
            </w:r>
          </w:p>
        </w:tc>
      </w:tr>
      <w:tr w:rsidR="00B02EAC" w14:paraId="74A38B43" w14:textId="77777777">
        <w:trPr>
          <w:cantSplit/>
        </w:trPr>
        <w:tc>
          <w:tcPr>
            <w:tcW w:w="2500" w:type="dxa"/>
            <w:shd w:val="clear" w:color="auto" w:fill="F2F4F7"/>
            <w:tcMar>
              <w:top w:w="90" w:type="dxa"/>
              <w:left w:w="120" w:type="dxa"/>
              <w:bottom w:w="90" w:type="dxa"/>
              <w:right w:w="120" w:type="dxa"/>
            </w:tcMar>
          </w:tcPr>
          <w:p w14:paraId="7B86DED2" w14:textId="77777777" w:rsidR="00B02EAC" w:rsidRDefault="007D2C45">
            <w:pPr>
              <w:spacing w:after="0"/>
            </w:pPr>
            <w:r>
              <w:rPr>
                <w:b/>
                <w:color w:val="000000"/>
                <w:sz w:val="18"/>
              </w:rPr>
              <w:t>Leadership development</w:t>
            </w:r>
          </w:p>
        </w:tc>
        <w:tc>
          <w:tcPr>
            <w:tcW w:w="3150" w:type="dxa"/>
            <w:shd w:val="clear" w:color="auto" w:fill="F2F4F7"/>
            <w:tcMar>
              <w:top w:w="90" w:type="dxa"/>
              <w:left w:w="120" w:type="dxa"/>
              <w:bottom w:w="90" w:type="dxa"/>
              <w:right w:w="120" w:type="dxa"/>
            </w:tcMar>
          </w:tcPr>
          <w:p w14:paraId="001F168E" w14:textId="77777777" w:rsidR="00B02EAC" w:rsidRDefault="007D2C45">
            <w:pPr>
              <w:spacing w:after="0"/>
            </w:pPr>
            <w:r>
              <w:rPr>
                <w:color w:val="000000"/>
                <w:sz w:val="18"/>
              </w:rPr>
              <w:t>Identify and develop lay and ordained gifts</w:t>
            </w:r>
          </w:p>
        </w:tc>
        <w:tc>
          <w:tcPr>
            <w:tcW w:w="3710" w:type="dxa"/>
            <w:shd w:val="clear" w:color="auto" w:fill="F2F4F7"/>
            <w:tcMar>
              <w:top w:w="90" w:type="dxa"/>
              <w:left w:w="120" w:type="dxa"/>
              <w:bottom w:w="90" w:type="dxa"/>
              <w:right w:w="120" w:type="dxa"/>
            </w:tcMar>
          </w:tcPr>
          <w:p w14:paraId="43B0E73B" w14:textId="77777777" w:rsidR="00B02EAC" w:rsidRDefault="007D2C45">
            <w:pPr>
              <w:spacing w:after="0"/>
            </w:pPr>
            <w:r>
              <w:rPr>
                <w:color w:val="000000"/>
                <w:sz w:val="18"/>
              </w:rPr>
              <w:t>Training budget, mentoring capacity, expenses, succession planning and recognition of volunteer time</w:t>
            </w:r>
          </w:p>
        </w:tc>
      </w:tr>
    </w:tbl>
    <w:p w14:paraId="096CAA93" w14:textId="77777777" w:rsidR="00616A9D" w:rsidRPr="00616A9D" w:rsidRDefault="00616A9D">
      <w:pPr>
        <w:rPr>
          <w:color w:val="000000"/>
          <w:sz w:val="16"/>
          <w:szCs w:val="15"/>
        </w:rPr>
      </w:pPr>
    </w:p>
    <w:p w14:paraId="412286D8" w14:textId="45347B58" w:rsidR="00B02EAC" w:rsidRDefault="007D2C45">
      <w:r>
        <w:rPr>
          <w:color w:val="000000"/>
        </w:rPr>
        <w:t>Without explicit delegation, an Area could become responsible for interpreting and delivering decisions taken elsewhere while carrying the local reputational and pastoral consequences. That would be decentralised workload rather than devolved decision-making.</w:t>
      </w:r>
    </w:p>
    <w:p w14:paraId="649BEFE6" w14:textId="77777777" w:rsidR="00B02EAC" w:rsidRDefault="007D2C45">
      <w:pPr>
        <w:pStyle w:val="Heading1"/>
      </w:pPr>
      <w:r>
        <w:rPr>
          <w:rFonts w:ascii="Arial" w:hAnsi="Arial"/>
        </w:rPr>
        <w:t>6. Concern about the consultation and timetable</w:t>
      </w:r>
    </w:p>
    <w:p w14:paraId="4D4F25D1" w14:textId="77777777" w:rsidR="00B02EAC" w:rsidRDefault="007D2C45">
      <w:r>
        <w:rPr>
          <w:color w:val="000000"/>
        </w:rPr>
        <w:t>The consultation runs from 21 August to 28 September 2026: five weeks spanning the end of the school summer holiday and the resumption of normal parish meeting cycles. The Diocese itself acknowledges that this is tight and says those needing more time may contact the strategy team.</w:t>
      </w:r>
    </w:p>
    <w:p w14:paraId="706AA5E7" w14:textId="77777777" w:rsidR="00B02EAC" w:rsidRDefault="007D2C45">
      <w:r>
        <w:rPr>
          <w:color w:val="000000"/>
        </w:rPr>
        <w:lastRenderedPageBreak/>
        <w:t>For a deanery response to be genuinely informed, the material needs to be considered by clergy, lay chairs, Deanery Synod representatives, PCCs and churches with different capacities and meeting dates. Many of those bodies cannot convene, study the detailed documents, consult their members and agree a corporate response within five weeks.</w:t>
      </w:r>
    </w:p>
    <w:p w14:paraId="466B8D19" w14:textId="77777777" w:rsidR="00B02EAC" w:rsidRDefault="007D2C45">
      <w:pPr>
        <w:pStyle w:val="ListBullet"/>
      </w:pPr>
      <w:r>
        <w:rPr>
          <w:color w:val="000000"/>
        </w:rPr>
        <w:t>Questions for Diocesan Synod must be submitted by 18 September.</w:t>
      </w:r>
    </w:p>
    <w:p w14:paraId="2710CD6D" w14:textId="77777777" w:rsidR="00B02EAC" w:rsidRDefault="007D2C45">
      <w:pPr>
        <w:pStyle w:val="ListBullet"/>
      </w:pPr>
      <w:r>
        <w:rPr>
          <w:color w:val="000000"/>
        </w:rPr>
        <w:t>Diocesan Synod is scheduled to discuss the proposals on 26 September, before the consultation closes on 28 September.</w:t>
      </w:r>
    </w:p>
    <w:p w14:paraId="4AA5A42A" w14:textId="77777777" w:rsidR="00B02EAC" w:rsidRDefault="007D2C45">
      <w:pPr>
        <w:pStyle w:val="ListBullet"/>
      </w:pPr>
      <w:r>
        <w:rPr>
          <w:color w:val="000000"/>
        </w:rPr>
        <w:t>The proposed Bishop's Pastoral Order may be signed by 31 October and take legal effect on 1 November 2026.</w:t>
      </w:r>
    </w:p>
    <w:p w14:paraId="4F97C9BB" w14:textId="77777777" w:rsidR="00B02EAC" w:rsidRDefault="007D2C45">
      <w:pPr>
        <w:pStyle w:val="ListBullet"/>
      </w:pPr>
      <w:r>
        <w:rPr>
          <w:color w:val="000000"/>
        </w:rPr>
        <w:t>The consultation asks about implementation of a policy direction to which the Diocese is already committed, rather than opening the whole principle for consideration.</w:t>
      </w:r>
    </w:p>
    <w:p w14:paraId="0D22E90C" w14:textId="77777777" w:rsidR="00B02EAC" w:rsidRDefault="007D2C45">
      <w:r>
        <w:rPr>
          <w:color w:val="000000"/>
        </w:rPr>
        <w:t>None of these facts proves that views will be disregarded. Taken together, however, they create a reasonable concern that the process is structurally constrained and that meaningful collective responses may arrive too late to shape key assumptions. The Standing Committee may therefore wish to request either an extension or a clearly defined supplementary period in which deaneries can respond to revised proposals and answers to substantive questions.</w:t>
      </w:r>
    </w:p>
    <w:p w14:paraId="0F532A3C" w14:textId="77777777" w:rsidR="00B02EAC" w:rsidRDefault="007D2C45">
      <w:pPr>
        <w:pStyle w:val="Heading1"/>
      </w:pPr>
      <w:r>
        <w:rPr>
          <w:rFonts w:ascii="Arial" w:hAnsi="Arial"/>
        </w:rPr>
        <w:t>7. Resourcing and sustainability</w:t>
      </w:r>
    </w:p>
    <w:p w14:paraId="0487EE1B" w14:textId="77777777" w:rsidR="00B02EAC" w:rsidRDefault="007D2C45">
      <w:r>
        <w:rPr>
          <w:color w:val="000000"/>
        </w:rPr>
        <w:t>The proposal should be judged not only by the aspiration attached to it but by the capacity available after the transition period. The current offer does not yet demonstrate that the new responsibilities are sustainably resourced.</w:t>
      </w:r>
    </w:p>
    <w:p w14:paraId="6DC63F06" w14:textId="77777777" w:rsidR="00B02EAC" w:rsidRDefault="007D2C45">
      <w:pPr>
        <w:pStyle w:val="ListBullet"/>
      </w:pPr>
      <w:r>
        <w:rPr>
          <w:color w:val="000000"/>
        </w:rPr>
        <w:t>£10,000 per Area per year is described as transition funding, not a permanent delegated budget. Its duration and permitted uses are not clear in the consultation document.</w:t>
      </w:r>
    </w:p>
    <w:p w14:paraId="696CB260" w14:textId="77777777" w:rsidR="00B02EAC" w:rsidRDefault="007D2C45">
      <w:pPr>
        <w:pStyle w:val="ListBullet"/>
      </w:pPr>
      <w:r>
        <w:rPr>
          <w:color w:val="000000"/>
        </w:rPr>
        <w:t>Further project funding is conditional on a successful national Strategic Mission and Ministry Investment Board bid and cannot therefore be treated as guaranteed core capacity.</w:t>
      </w:r>
    </w:p>
    <w:p w14:paraId="0A040DFB" w14:textId="77777777" w:rsidR="00B02EAC" w:rsidRDefault="007D2C45">
      <w:pPr>
        <w:pStyle w:val="ListBullet"/>
      </w:pPr>
      <w:r>
        <w:rPr>
          <w:color w:val="000000"/>
        </w:rPr>
        <w:t>A Transition Accompanier is, by definition, temporary. The documents do not specify a permanent Area administrator, development officer or equivalent operational post.</w:t>
      </w:r>
    </w:p>
    <w:p w14:paraId="58990862" w14:textId="77777777" w:rsidR="00B02EAC" w:rsidRDefault="007D2C45">
      <w:pPr>
        <w:pStyle w:val="ListBullet"/>
      </w:pPr>
      <w:r>
        <w:rPr>
          <w:color w:val="000000"/>
        </w:rPr>
        <w:t>Additional archdeacon capacity may improve diocesan support and oversight, but it is not the same as dedicated capacity within each Area to organise meetings, prepare information, support projects and follow decisions through.</w:t>
      </w:r>
    </w:p>
    <w:p w14:paraId="01E38C45" w14:textId="77777777" w:rsidR="00B02EAC" w:rsidRPr="00616A9D" w:rsidRDefault="007D2C45">
      <w:pPr>
        <w:pStyle w:val="ListBullet"/>
      </w:pPr>
      <w:r>
        <w:rPr>
          <w:color w:val="000000"/>
        </w:rPr>
        <w:t>The leadership model risks adding substantial strategic portfolios to already full clergy roles and to lay people serving voluntarily, with no stated allowance for time, expenses or backfill.</w:t>
      </w:r>
    </w:p>
    <w:p w14:paraId="27F54B06" w14:textId="77777777" w:rsidR="00616A9D" w:rsidRDefault="00616A9D">
      <w:pPr>
        <w:pStyle w:val="ListBullet"/>
      </w:pPr>
    </w:p>
    <w:tbl>
      <w:tblPr>
        <w:tblStyle w:val="TableGrid"/>
        <w:tblW w:w="9360" w:type="dxa"/>
        <w:tblInd w:w="120" w:type="dxa"/>
        <w:tblLayout w:type="fixed"/>
        <w:tblLook w:val="04A0" w:firstRow="1" w:lastRow="0" w:firstColumn="1" w:lastColumn="0" w:noHBand="0" w:noVBand="1"/>
      </w:tblPr>
      <w:tblGrid>
        <w:gridCol w:w="9360"/>
      </w:tblGrid>
      <w:tr w:rsidR="00B02EAC" w14:paraId="4AF02075" w14:textId="77777777">
        <w:trPr>
          <w:cantSplit/>
        </w:trPr>
        <w:tc>
          <w:tcPr>
            <w:tcW w:w="9360" w:type="dxa"/>
            <w:shd w:val="clear" w:color="auto" w:fill="EAF2F8"/>
            <w:tcMar>
              <w:top w:w="90" w:type="dxa"/>
              <w:left w:w="120" w:type="dxa"/>
              <w:bottom w:w="90" w:type="dxa"/>
              <w:right w:w="120" w:type="dxa"/>
            </w:tcMar>
          </w:tcPr>
          <w:p w14:paraId="1188DF6D" w14:textId="77777777" w:rsidR="00B02EAC" w:rsidRDefault="007D2C45">
            <w:pPr>
              <w:spacing w:after="0"/>
            </w:pPr>
            <w:r>
              <w:rPr>
                <w:b/>
                <w:color w:val="1F4E79"/>
              </w:rPr>
              <w:t xml:space="preserve">Question for the Diocese: </w:t>
            </w:r>
            <w:r>
              <w:rPr>
                <w:color w:val="000000"/>
              </w:rPr>
              <w:t>What minimum recurring budget, staffing provision and delegated authority will every Area receive once transition support ends?</w:t>
            </w:r>
          </w:p>
        </w:tc>
      </w:tr>
    </w:tbl>
    <w:p w14:paraId="7919FA66" w14:textId="77777777" w:rsidR="00B02EAC" w:rsidRDefault="00B02EAC">
      <w:pPr>
        <w:spacing w:after="0"/>
      </w:pPr>
    </w:p>
    <w:p w14:paraId="74A80959" w14:textId="77777777" w:rsidR="00B02EAC" w:rsidRDefault="007D2C45">
      <w:pPr>
        <w:pStyle w:val="Heading1"/>
      </w:pPr>
      <w:r>
        <w:rPr>
          <w:rFonts w:ascii="Arial" w:hAnsi="Arial"/>
        </w:rPr>
        <w:t>8. Leadership, governance and representation</w:t>
      </w:r>
    </w:p>
    <w:p w14:paraId="6D7B838E" w14:textId="77777777" w:rsidR="00B02EAC" w:rsidRDefault="007D2C45">
      <w:r>
        <w:rPr>
          <w:color w:val="000000"/>
        </w:rPr>
        <w:t>A broader team could distribute leadership and bring more gifts into use. Its legitimacy will depend on appointment, accountability and the practical balance between ordained and lay voices.</w:t>
      </w:r>
    </w:p>
    <w:p w14:paraId="3672D1E7" w14:textId="77777777" w:rsidR="00B02EAC" w:rsidRDefault="007D2C45">
      <w:pPr>
        <w:pStyle w:val="ListBullet"/>
      </w:pPr>
      <w:r>
        <w:rPr>
          <w:color w:val="000000"/>
        </w:rPr>
        <w:t>Two core ordained roles—the Area Dean and Assistant Area Dean—would be appointed by the Bishop; the Area Lay Chair would be elected by Deanery Synod. The route for selecting additional team members is not yet sufficiently clear.</w:t>
      </w:r>
    </w:p>
    <w:p w14:paraId="6DEB535F" w14:textId="77777777" w:rsidR="00B02EAC" w:rsidRDefault="007D2C45">
      <w:pPr>
        <w:pStyle w:val="ListBullet"/>
      </w:pPr>
      <w:r>
        <w:rPr>
          <w:color w:val="000000"/>
        </w:rPr>
        <w:lastRenderedPageBreak/>
        <w:t>Deanery Synod is described as providing governance and oversight, but the decisions reserved to Synod and the decisions delegated to the team should be explicit.</w:t>
      </w:r>
    </w:p>
    <w:p w14:paraId="77EA5626" w14:textId="77777777" w:rsidR="00B02EAC" w:rsidRDefault="007D2C45">
      <w:pPr>
        <w:pStyle w:val="ListBullet"/>
      </w:pPr>
      <w:r>
        <w:rPr>
          <w:color w:val="000000"/>
        </w:rPr>
        <w:t>The team needs to represent the Area's churches, traditions, ages, communities and socio-economic contexts without becoming so large that it is ineffective.</w:t>
      </w:r>
    </w:p>
    <w:p w14:paraId="73F7ECB5" w14:textId="77777777" w:rsidR="00B02EAC" w:rsidRDefault="007D2C45">
      <w:pPr>
        <w:pStyle w:val="ListBullet"/>
      </w:pPr>
      <w:r>
        <w:rPr>
          <w:color w:val="000000"/>
        </w:rPr>
        <w:t>Clear terms, role descriptions, reporting, conflict-of-interest arrangements, review and succession planning will be necessary. Goodwill cannot substitute indefinitely for governance.</w:t>
      </w:r>
    </w:p>
    <w:p w14:paraId="0940D42B" w14:textId="77777777" w:rsidR="00B02EAC" w:rsidRDefault="007D2C45">
      <w:pPr>
        <w:pStyle w:val="ListBullet"/>
      </w:pPr>
      <w:r>
        <w:rPr>
          <w:color w:val="000000"/>
        </w:rPr>
        <w:t>Existing chapters, ecumenical relationships, civic links and mission partnerships crossing the new boundary should not be lost merely because the map changes.</w:t>
      </w:r>
    </w:p>
    <w:p w14:paraId="17182534" w14:textId="77777777" w:rsidR="00B02EAC" w:rsidRDefault="007D2C45">
      <w:pPr>
        <w:pStyle w:val="Heading1"/>
      </w:pPr>
      <w:r>
        <w:rPr>
          <w:rFonts w:ascii="Arial" w:hAnsi="Arial"/>
        </w:rPr>
        <w:t>9. Opportunities worth preserving</w:t>
      </w:r>
    </w:p>
    <w:p w14:paraId="1457FC7B" w14:textId="77777777" w:rsidR="00B02EAC" w:rsidRDefault="007D2C45">
      <w:r>
        <w:rPr>
          <w:color w:val="000000"/>
        </w:rPr>
        <w:t>A critical response need not reject the positive possibilities. Middlewich remains intact; the proposed Area has recognisable civic and community links; and a wider network could share expertise in safeguarding, buildings, finance, communications, grant applications, children and youth work, community ministry and lay development. The proposed Barnton–Castle–Winnington new parish would also sit wholly within one Area.</w:t>
      </w:r>
    </w:p>
    <w:p w14:paraId="0E7DC431" w14:textId="77777777" w:rsidR="00B02EAC" w:rsidRDefault="007D2C45">
      <w:r>
        <w:rPr>
          <w:color w:val="000000"/>
        </w:rPr>
        <w:t>These opportunities strengthen the case for insisting on genuine devolution. If authority and resources accompany the structure, a larger Area could release local initiative and collaboration. If they do not, the same scale may instead increase distance, meetings and workload.</w:t>
      </w:r>
    </w:p>
    <w:p w14:paraId="09DC468C" w14:textId="77777777" w:rsidR="00B02EAC" w:rsidRDefault="007D2C45">
      <w:pPr>
        <w:pStyle w:val="Heading1"/>
      </w:pPr>
      <w:r>
        <w:rPr>
          <w:rFonts w:ascii="Arial" w:hAnsi="Arial"/>
        </w:rPr>
        <w:t>10. Questions on which the deanery's view is needed</w:t>
      </w:r>
    </w:p>
    <w:p w14:paraId="628B2BEB" w14:textId="77777777" w:rsidR="00B02EAC" w:rsidRDefault="007D2C45">
      <w:pPr>
        <w:pStyle w:val="ListNumber"/>
      </w:pPr>
      <w:r>
        <w:rPr>
          <w:color w:val="000000"/>
        </w:rPr>
        <w:t>Do we accept the Diocese's case for changing the present deanery structure? Which parts are persuasive, and which are not?</w:t>
      </w:r>
    </w:p>
    <w:p w14:paraId="1020C604" w14:textId="77777777" w:rsidR="00B02EAC" w:rsidRDefault="007D2C45">
      <w:pPr>
        <w:pStyle w:val="ListNumber"/>
      </w:pPr>
      <w:r>
        <w:rPr>
          <w:color w:val="000000"/>
        </w:rPr>
        <w:t>Has the five-week process allowed meaningful consultation? Should Middlewich Deanery formally request an extension or supplementary response period?</w:t>
      </w:r>
    </w:p>
    <w:p w14:paraId="545953A7" w14:textId="77777777" w:rsidR="00B02EAC" w:rsidRDefault="007D2C45">
      <w:pPr>
        <w:pStyle w:val="ListNumber"/>
      </w:pPr>
      <w:r>
        <w:rPr>
          <w:color w:val="000000"/>
        </w:rPr>
        <w:t>Which specific decisions must be devolved for an Area to exercise real agency—for example mission grants, appointments, deployment advice, project approval or access to diocesan staff?</w:t>
      </w:r>
    </w:p>
    <w:p w14:paraId="01EB2376" w14:textId="77777777" w:rsidR="00B02EAC" w:rsidRDefault="007D2C45">
      <w:pPr>
        <w:pStyle w:val="ListNumber"/>
      </w:pPr>
      <w:r>
        <w:rPr>
          <w:color w:val="000000"/>
        </w:rPr>
        <w:t>What recurring budget, administration and paid officer capacity would be the minimum credible provision for a 25-parish Area?</w:t>
      </w:r>
    </w:p>
    <w:p w14:paraId="34BC07A9" w14:textId="77777777" w:rsidR="00B02EAC" w:rsidRDefault="007D2C45">
      <w:pPr>
        <w:pStyle w:val="ListNumber"/>
      </w:pPr>
      <w:r>
        <w:rPr>
          <w:color w:val="000000"/>
        </w:rPr>
        <w:t>Is the proposed leadership model accountable, representative and sustainable? How should additional members be selected?</w:t>
      </w:r>
    </w:p>
    <w:p w14:paraId="2C7EB52A" w14:textId="77777777" w:rsidR="00B02EAC" w:rsidRDefault="007D2C45">
      <w:pPr>
        <w:pStyle w:val="ListNumber"/>
      </w:pPr>
      <w:r>
        <w:rPr>
          <w:color w:val="000000"/>
        </w:rPr>
        <w:t>Does the proposed ROBIN grouping work for Middlewich and the eight incoming parishes? What smaller clusters or relationships should be protected?</w:t>
      </w:r>
    </w:p>
    <w:p w14:paraId="13F8E3C7" w14:textId="77777777" w:rsidR="00B02EAC" w:rsidRDefault="007D2C45">
      <w:pPr>
        <w:pStyle w:val="ListNumber"/>
      </w:pPr>
      <w:r>
        <w:rPr>
          <w:color w:val="000000"/>
        </w:rPr>
        <w:t>Is Central Cheshire an acceptable permanent name, or is an alternative preferred?</w:t>
      </w:r>
    </w:p>
    <w:p w14:paraId="4E4702C3" w14:textId="77777777" w:rsidR="00B02EAC" w:rsidRDefault="007D2C45">
      <w:pPr>
        <w:pStyle w:val="ListNumber"/>
      </w:pPr>
      <w:r>
        <w:rPr>
          <w:color w:val="000000"/>
        </w:rPr>
        <w:t>What assurances are required about representation on Diocesan Synod and the continuing voice of small or less-resourced parishes?</w:t>
      </w:r>
    </w:p>
    <w:p w14:paraId="1541D8E5" w14:textId="77777777" w:rsidR="00B02EAC" w:rsidRDefault="007D2C45">
      <w:pPr>
        <w:pStyle w:val="ListNumber"/>
      </w:pPr>
      <w:r>
        <w:rPr>
          <w:color w:val="000000"/>
        </w:rPr>
        <w:t>What conditions would need to be satisfied before the deanery could support the proposals?</w:t>
      </w:r>
    </w:p>
    <w:p w14:paraId="1A2A8BCE" w14:textId="77777777" w:rsidR="00B02EAC" w:rsidRDefault="007D2C45">
      <w:pPr>
        <w:pStyle w:val="ListNumber"/>
      </w:pPr>
      <w:r>
        <w:rPr>
          <w:color w:val="000000"/>
        </w:rPr>
        <w:t>Overall, should the deanery support, partly support, oppose, or reserve judgement pending further information?</w:t>
      </w:r>
    </w:p>
    <w:p w14:paraId="6D4223AB" w14:textId="77777777" w:rsidR="00B02EAC" w:rsidRDefault="007D2C45">
      <w:pPr>
        <w:pStyle w:val="Heading1"/>
      </w:pPr>
      <w:r>
        <w:rPr>
          <w:rFonts w:ascii="Arial" w:hAnsi="Arial"/>
        </w:rPr>
        <w:t>11. Possible Standing Committee actions</w:t>
      </w:r>
    </w:p>
    <w:p w14:paraId="1D5F3C0D" w14:textId="77777777" w:rsidR="00B02EAC" w:rsidRDefault="007D2C45">
      <w:r>
        <w:rPr>
          <w:color w:val="000000"/>
        </w:rPr>
        <w:t>The Committee may wish to agree a combination of the following actions rather than attempting to settle the deanery's final view at one meeting:</w:t>
      </w:r>
    </w:p>
    <w:p w14:paraId="698F8BF9" w14:textId="77777777" w:rsidR="00B02EAC" w:rsidRDefault="007D2C45">
      <w:pPr>
        <w:pStyle w:val="ListBullet"/>
      </w:pPr>
      <w:r>
        <w:rPr>
          <w:color w:val="000000"/>
        </w:rPr>
        <w:t>Circulate this paper, amended as necessary, to clergy, PCC officers and Deanery Synod representatives, with a short deadline and response framework.</w:t>
      </w:r>
    </w:p>
    <w:p w14:paraId="42F9B3B6" w14:textId="77777777" w:rsidR="00B02EAC" w:rsidRDefault="007D2C45">
      <w:pPr>
        <w:pStyle w:val="ListBullet"/>
      </w:pPr>
      <w:r>
        <w:rPr>
          <w:color w:val="000000"/>
        </w:rPr>
        <w:lastRenderedPageBreak/>
        <w:t>Invite Chapter, lay representatives and the eight incoming parishes to identify both opportunities and non-negotiable conditions.</w:t>
      </w:r>
    </w:p>
    <w:p w14:paraId="0070284F" w14:textId="77777777" w:rsidR="00B02EAC" w:rsidRDefault="007D2C45">
      <w:pPr>
        <w:pStyle w:val="ListBullet"/>
      </w:pPr>
      <w:r>
        <w:rPr>
          <w:color w:val="000000"/>
        </w:rPr>
        <w:t>Request in writing an extension or supplementary consultation period, explaining why the present timetable prevents normal corporate consideration.</w:t>
      </w:r>
    </w:p>
    <w:p w14:paraId="69C71458" w14:textId="77777777" w:rsidR="00B02EAC" w:rsidRDefault="007D2C45">
      <w:pPr>
        <w:pStyle w:val="ListBullet"/>
      </w:pPr>
      <w:r>
        <w:rPr>
          <w:color w:val="000000"/>
        </w:rPr>
        <w:t>Seek written answers from the Diocese on delegated powers, recurring funding, staffing, governance and the legal or practical significance of 1 November 2026.</w:t>
      </w:r>
    </w:p>
    <w:p w14:paraId="15647646" w14:textId="77777777" w:rsidR="00B02EAC" w:rsidRDefault="007D2C45">
      <w:pPr>
        <w:pStyle w:val="ListBullet"/>
      </w:pPr>
      <w:r>
        <w:rPr>
          <w:color w:val="000000"/>
        </w:rPr>
        <w:t>Prepare a formal deanery response which records the balance of opinion and any minority concerns, rather than implying unanimity where it does not exist.</w:t>
      </w:r>
    </w:p>
    <w:p w14:paraId="4A1A1580" w14:textId="77777777" w:rsidR="00B02EAC" w:rsidRDefault="007D2C45">
      <w:pPr>
        <w:pStyle w:val="ListBullet"/>
      </w:pPr>
      <w:r>
        <w:rPr>
          <w:color w:val="000000"/>
        </w:rPr>
        <w:t>Avoid unqualified endorsement until the material questions about authority and capacity have been answered.</w:t>
      </w:r>
    </w:p>
    <w:p w14:paraId="65B7A092" w14:textId="77777777" w:rsidR="00B02EAC" w:rsidRDefault="007D2C45">
      <w:pPr>
        <w:pStyle w:val="Heading1"/>
      </w:pPr>
      <w:r>
        <w:rPr>
          <w:rFonts w:ascii="Arial" w:hAnsi="Arial"/>
        </w:rPr>
        <w:t>12. Possible emerging response—not yet agreed</w:t>
      </w:r>
    </w:p>
    <w:tbl>
      <w:tblPr>
        <w:tblStyle w:val="TableGrid"/>
        <w:tblW w:w="9360" w:type="dxa"/>
        <w:tblInd w:w="120" w:type="dxa"/>
        <w:tblLayout w:type="fixed"/>
        <w:tblLook w:val="04A0" w:firstRow="1" w:lastRow="0" w:firstColumn="1" w:lastColumn="0" w:noHBand="0" w:noVBand="1"/>
      </w:tblPr>
      <w:tblGrid>
        <w:gridCol w:w="9360"/>
      </w:tblGrid>
      <w:tr w:rsidR="00B02EAC" w14:paraId="6FC857F9" w14:textId="77777777">
        <w:trPr>
          <w:cantSplit/>
        </w:trPr>
        <w:tc>
          <w:tcPr>
            <w:tcW w:w="9360" w:type="dxa"/>
            <w:shd w:val="clear" w:color="auto" w:fill="F2F4F7"/>
            <w:tcMar>
              <w:top w:w="90" w:type="dxa"/>
              <w:left w:w="120" w:type="dxa"/>
              <w:bottom w:w="90" w:type="dxa"/>
              <w:right w:w="120" w:type="dxa"/>
            </w:tcMar>
          </w:tcPr>
          <w:p w14:paraId="5097EF68" w14:textId="77777777" w:rsidR="00B02EAC" w:rsidRDefault="007D2C45">
            <w:pPr>
              <w:spacing w:after="0"/>
            </w:pPr>
            <w:r>
              <w:rPr>
                <w:b/>
                <w:color w:val="1F4E79"/>
              </w:rPr>
              <w:t xml:space="preserve">Status: </w:t>
            </w:r>
            <w:r>
              <w:rPr>
                <w:color w:val="000000"/>
              </w:rPr>
              <w:t>The wording below is offered solely as a discussion draft. It should be revised to reflect views gathered across the deanery before submission.</w:t>
            </w:r>
          </w:p>
        </w:tc>
      </w:tr>
    </w:tbl>
    <w:p w14:paraId="73E3DA93" w14:textId="77777777" w:rsidR="00B02EAC" w:rsidRDefault="00B02EAC">
      <w:pPr>
        <w:spacing w:after="0"/>
      </w:pPr>
    </w:p>
    <w:p w14:paraId="074521A2" w14:textId="77777777" w:rsidR="00B02EAC" w:rsidRDefault="007D2C45">
      <w:r>
        <w:rPr>
          <w:color w:val="000000"/>
        </w:rPr>
        <w:t>Middlewich Deanery welcomes the Diocese's intention to strengthen collaboration, local mission, leadership development and pastoral support. We also welcome the proposal to keep the whole present deanery together and recognise the opportunities created by partnership with the incoming parishes from Great Budworth and Frodsham deaneries.</w:t>
      </w:r>
    </w:p>
    <w:p w14:paraId="0227EA72" w14:textId="77777777" w:rsidR="00B02EAC" w:rsidRDefault="007D2C45">
      <w:r>
        <w:rPr>
          <w:color w:val="000000"/>
        </w:rPr>
        <w:t>We are, however, seriously concerned that the five-week consultation period is too short for meaningful consideration by Deanery Synod representatives, PCCs, clergy and lay people. The timing across the end of the summer holiday, the discussion at Diocesan Synod before the consultation closes, and the proposed legal commencement on 1 November create the impression of a process whose principal direction and pace are already substantially determined. We ask for an extension or a supplementary period in which deaneries can consider answers and any revised proposals.</w:t>
      </w:r>
    </w:p>
    <w:p w14:paraId="5059B96E" w14:textId="77777777" w:rsidR="00B02EAC" w:rsidRDefault="007D2C45">
      <w:r>
        <w:rPr>
          <w:color w:val="000000"/>
        </w:rPr>
        <w:t>The proposals describe a substantial expansion of deanery responsibility but do not yet define a corresponding transfer of decision-making power. A larger leadership team charged with strategy, mission, pastoral care and project development needs clarity about the decisions it may take, the budgets it controls, the support it can require from diocesan staff, and the means of resolving conflicting priorities. Without this, the model risks transferring workload and accountability without transferring authority.</w:t>
      </w:r>
    </w:p>
    <w:p w14:paraId="1D2B9CA3" w14:textId="77777777" w:rsidR="00B02EAC" w:rsidRDefault="007D2C45">
      <w:r>
        <w:rPr>
          <w:color w:val="000000"/>
        </w:rPr>
        <w:t>We are also unconvinced that the long-term resource base is adequate. Transitional accompaniment, increased archdeacon capacity and £10,000 a year during transition may help establish an Area, but they do not amount to secure continuing administrative, development and project capacity. Conditional national funding should not be used to underwrite core responsibilities. We ask the Diocese to set out a minimum recurring budget and staffing offer for every Area.</w:t>
      </w:r>
    </w:p>
    <w:p w14:paraId="2D24E45F" w14:textId="77777777" w:rsidR="00B02EAC" w:rsidRDefault="007D2C45">
      <w:r>
        <w:rPr>
          <w:color w:val="000000"/>
        </w:rPr>
        <w:t>The leadership arrangements must provide transparent accountability to Deanery Synod, a strong and diverse lay voice, sustainable workloads, proper support and clear selection processes for additional team members. The enlarged geographical scale also makes smaller relational clusters essential.</w:t>
      </w:r>
    </w:p>
    <w:p w14:paraId="7B59CB1A" w14:textId="77777777" w:rsidR="00B02EAC" w:rsidRDefault="007D2C45">
      <w:r>
        <w:rPr>
          <w:color w:val="000000"/>
        </w:rPr>
        <w:t>On the information currently available, the deanery may be able to support the proposed local grouping and the aspirations behind revitalisation, but it should not be asked to give unqualified endorsement to a model whose powers, permanent resources and governance remain insufficiently defined. Our support would therefore be conditional upon substantive clarification and a more credible timetable for consultation and implementation.</w:t>
      </w:r>
    </w:p>
    <w:p w14:paraId="3ED1A64C" w14:textId="77777777" w:rsidR="00B02EAC" w:rsidRDefault="007D2C45">
      <w:pPr>
        <w:pStyle w:val="Heading1"/>
      </w:pPr>
      <w:r>
        <w:rPr>
          <w:rFonts w:ascii="Arial" w:hAnsi="Arial"/>
        </w:rPr>
        <w:lastRenderedPageBreak/>
        <w:t>13. Response framework</w:t>
      </w:r>
    </w:p>
    <w:p w14:paraId="0BE58336" w14:textId="77777777" w:rsidR="00B02EAC" w:rsidRDefault="007D2C45">
      <w:r>
        <w:rPr>
          <w:color w:val="000000"/>
        </w:rPr>
        <w:t>Respondents may use this table as a prompt and add comments separately. More than one option may be qualified in writing.</w:t>
      </w:r>
    </w:p>
    <w:tbl>
      <w:tblPr>
        <w:tblStyle w:val="TableGrid"/>
        <w:tblW w:w="9360" w:type="dxa"/>
        <w:tblInd w:w="120" w:type="dxa"/>
        <w:tblLayout w:type="fixed"/>
        <w:tblLook w:val="04A0" w:firstRow="1" w:lastRow="0" w:firstColumn="1" w:lastColumn="0" w:noHBand="0" w:noVBand="1"/>
      </w:tblPr>
      <w:tblGrid>
        <w:gridCol w:w="2300"/>
        <w:gridCol w:w="3900"/>
        <w:gridCol w:w="3160"/>
      </w:tblGrid>
      <w:tr w:rsidR="00B02EAC" w14:paraId="489CC1DE" w14:textId="77777777">
        <w:trPr>
          <w:cantSplit/>
          <w:tblHeader/>
        </w:trPr>
        <w:tc>
          <w:tcPr>
            <w:tcW w:w="2300" w:type="dxa"/>
            <w:shd w:val="clear" w:color="auto" w:fill="1F4E79"/>
            <w:tcMar>
              <w:top w:w="90" w:type="dxa"/>
              <w:left w:w="120" w:type="dxa"/>
              <w:bottom w:w="90" w:type="dxa"/>
              <w:right w:w="120" w:type="dxa"/>
            </w:tcMar>
          </w:tcPr>
          <w:p w14:paraId="7EE75AAC" w14:textId="77777777" w:rsidR="00B02EAC" w:rsidRDefault="007D2C45">
            <w:r>
              <w:rPr>
                <w:b/>
                <w:color w:val="FFFFFF"/>
                <w:sz w:val="18"/>
              </w:rPr>
              <w:t>Issue</w:t>
            </w:r>
          </w:p>
        </w:tc>
        <w:tc>
          <w:tcPr>
            <w:tcW w:w="3900" w:type="dxa"/>
            <w:shd w:val="clear" w:color="auto" w:fill="1F4E79"/>
            <w:tcMar>
              <w:top w:w="90" w:type="dxa"/>
              <w:left w:w="120" w:type="dxa"/>
              <w:bottom w:w="90" w:type="dxa"/>
              <w:right w:w="120" w:type="dxa"/>
            </w:tcMar>
          </w:tcPr>
          <w:p w14:paraId="0C8E7133" w14:textId="77777777" w:rsidR="00B02EAC" w:rsidRDefault="007D2C45">
            <w:r>
              <w:rPr>
                <w:b/>
                <w:color w:val="FFFFFF"/>
                <w:sz w:val="18"/>
              </w:rPr>
              <w:t>Suggested response choices</w:t>
            </w:r>
          </w:p>
        </w:tc>
        <w:tc>
          <w:tcPr>
            <w:tcW w:w="3160" w:type="dxa"/>
            <w:shd w:val="clear" w:color="auto" w:fill="1F4E79"/>
            <w:tcMar>
              <w:top w:w="90" w:type="dxa"/>
              <w:left w:w="120" w:type="dxa"/>
              <w:bottom w:w="90" w:type="dxa"/>
              <w:right w:w="120" w:type="dxa"/>
            </w:tcMar>
          </w:tcPr>
          <w:p w14:paraId="4F99569E" w14:textId="77777777" w:rsidR="00B02EAC" w:rsidRDefault="007D2C45">
            <w:r>
              <w:rPr>
                <w:b/>
                <w:color w:val="FFFFFF"/>
                <w:sz w:val="18"/>
              </w:rPr>
              <w:t>Comment / condition</w:t>
            </w:r>
          </w:p>
        </w:tc>
      </w:tr>
      <w:tr w:rsidR="00B02EAC" w14:paraId="4F8704E5" w14:textId="77777777">
        <w:trPr>
          <w:cantSplit/>
        </w:trPr>
        <w:tc>
          <w:tcPr>
            <w:tcW w:w="2300" w:type="dxa"/>
            <w:tcMar>
              <w:top w:w="90" w:type="dxa"/>
              <w:left w:w="120" w:type="dxa"/>
              <w:bottom w:w="90" w:type="dxa"/>
              <w:right w:w="120" w:type="dxa"/>
            </w:tcMar>
          </w:tcPr>
          <w:p w14:paraId="40C62CA7" w14:textId="77777777" w:rsidR="00B02EAC" w:rsidRDefault="007D2C45">
            <w:pPr>
              <w:spacing w:after="0"/>
            </w:pPr>
            <w:r>
              <w:rPr>
                <w:b/>
                <w:color w:val="000000"/>
                <w:sz w:val="18"/>
              </w:rPr>
              <w:t>Case for change</w:t>
            </w:r>
          </w:p>
        </w:tc>
        <w:tc>
          <w:tcPr>
            <w:tcW w:w="3900" w:type="dxa"/>
            <w:tcMar>
              <w:top w:w="90" w:type="dxa"/>
              <w:left w:w="120" w:type="dxa"/>
              <w:bottom w:w="90" w:type="dxa"/>
              <w:right w:w="120" w:type="dxa"/>
            </w:tcMar>
          </w:tcPr>
          <w:p w14:paraId="0DABD5B1" w14:textId="77777777" w:rsidR="00B02EAC" w:rsidRDefault="007D2C45">
            <w:pPr>
              <w:spacing w:after="0"/>
            </w:pPr>
            <w:r>
              <w:rPr>
                <w:color w:val="000000"/>
                <w:sz w:val="18"/>
              </w:rPr>
              <w:t>Support / Partly support / Do not support / Need more information</w:t>
            </w:r>
          </w:p>
        </w:tc>
        <w:tc>
          <w:tcPr>
            <w:tcW w:w="3160" w:type="dxa"/>
            <w:tcMar>
              <w:top w:w="90" w:type="dxa"/>
              <w:left w:w="120" w:type="dxa"/>
              <w:bottom w:w="90" w:type="dxa"/>
              <w:right w:w="120" w:type="dxa"/>
            </w:tcMar>
          </w:tcPr>
          <w:p w14:paraId="1431A4AC" w14:textId="77777777" w:rsidR="00B02EAC" w:rsidRDefault="00B02EAC">
            <w:pPr>
              <w:spacing w:after="0"/>
            </w:pPr>
          </w:p>
        </w:tc>
      </w:tr>
      <w:tr w:rsidR="00B02EAC" w14:paraId="0BEEE2E4" w14:textId="77777777">
        <w:trPr>
          <w:cantSplit/>
        </w:trPr>
        <w:tc>
          <w:tcPr>
            <w:tcW w:w="2300" w:type="dxa"/>
            <w:shd w:val="clear" w:color="auto" w:fill="F2F4F7"/>
            <w:tcMar>
              <w:top w:w="90" w:type="dxa"/>
              <w:left w:w="120" w:type="dxa"/>
              <w:bottom w:w="90" w:type="dxa"/>
              <w:right w:w="120" w:type="dxa"/>
            </w:tcMar>
          </w:tcPr>
          <w:p w14:paraId="09D397B1" w14:textId="77777777" w:rsidR="00B02EAC" w:rsidRDefault="007D2C45">
            <w:pPr>
              <w:spacing w:after="0"/>
            </w:pPr>
            <w:r>
              <w:rPr>
                <w:b/>
                <w:color w:val="000000"/>
                <w:sz w:val="18"/>
              </w:rPr>
              <w:t>ROBIN boundary</w:t>
            </w:r>
          </w:p>
        </w:tc>
        <w:tc>
          <w:tcPr>
            <w:tcW w:w="3900" w:type="dxa"/>
            <w:shd w:val="clear" w:color="auto" w:fill="F2F4F7"/>
            <w:tcMar>
              <w:top w:w="90" w:type="dxa"/>
              <w:left w:w="120" w:type="dxa"/>
              <w:bottom w:w="90" w:type="dxa"/>
              <w:right w:w="120" w:type="dxa"/>
            </w:tcMar>
          </w:tcPr>
          <w:p w14:paraId="156F1441" w14:textId="77777777" w:rsidR="00B02EAC" w:rsidRDefault="007D2C45">
            <w:pPr>
              <w:spacing w:after="0"/>
            </w:pPr>
            <w:r>
              <w:rPr>
                <w:color w:val="000000"/>
                <w:sz w:val="18"/>
              </w:rPr>
              <w:t>Support / Partly support / Do not support / Need more information</w:t>
            </w:r>
          </w:p>
        </w:tc>
        <w:tc>
          <w:tcPr>
            <w:tcW w:w="3160" w:type="dxa"/>
            <w:shd w:val="clear" w:color="auto" w:fill="F2F4F7"/>
            <w:tcMar>
              <w:top w:w="90" w:type="dxa"/>
              <w:left w:w="120" w:type="dxa"/>
              <w:bottom w:w="90" w:type="dxa"/>
              <w:right w:w="120" w:type="dxa"/>
            </w:tcMar>
          </w:tcPr>
          <w:p w14:paraId="6168C8DE" w14:textId="77777777" w:rsidR="00B02EAC" w:rsidRDefault="00B02EAC">
            <w:pPr>
              <w:spacing w:after="0"/>
            </w:pPr>
          </w:p>
        </w:tc>
      </w:tr>
      <w:tr w:rsidR="00B02EAC" w14:paraId="065F7E9A" w14:textId="77777777">
        <w:trPr>
          <w:cantSplit/>
        </w:trPr>
        <w:tc>
          <w:tcPr>
            <w:tcW w:w="2300" w:type="dxa"/>
            <w:tcMar>
              <w:top w:w="90" w:type="dxa"/>
              <w:left w:w="120" w:type="dxa"/>
              <w:bottom w:w="90" w:type="dxa"/>
              <w:right w:w="120" w:type="dxa"/>
            </w:tcMar>
          </w:tcPr>
          <w:p w14:paraId="6682EA11" w14:textId="77777777" w:rsidR="00B02EAC" w:rsidRDefault="007D2C45">
            <w:pPr>
              <w:spacing w:after="0"/>
            </w:pPr>
            <w:r>
              <w:rPr>
                <w:b/>
                <w:color w:val="000000"/>
                <w:sz w:val="18"/>
              </w:rPr>
              <w:t>Central Cheshire name</w:t>
            </w:r>
          </w:p>
        </w:tc>
        <w:tc>
          <w:tcPr>
            <w:tcW w:w="3900" w:type="dxa"/>
            <w:tcMar>
              <w:top w:w="90" w:type="dxa"/>
              <w:left w:w="120" w:type="dxa"/>
              <w:bottom w:w="90" w:type="dxa"/>
              <w:right w:w="120" w:type="dxa"/>
            </w:tcMar>
          </w:tcPr>
          <w:p w14:paraId="475A7294" w14:textId="77777777" w:rsidR="00B02EAC" w:rsidRDefault="007D2C45">
            <w:pPr>
              <w:spacing w:after="0"/>
            </w:pPr>
            <w:r>
              <w:rPr>
                <w:color w:val="000000"/>
                <w:sz w:val="18"/>
              </w:rPr>
              <w:t>Support / Prefer alternative / No view</w:t>
            </w:r>
          </w:p>
        </w:tc>
        <w:tc>
          <w:tcPr>
            <w:tcW w:w="3160" w:type="dxa"/>
            <w:tcMar>
              <w:top w:w="90" w:type="dxa"/>
              <w:left w:w="120" w:type="dxa"/>
              <w:bottom w:w="90" w:type="dxa"/>
              <w:right w:w="120" w:type="dxa"/>
            </w:tcMar>
          </w:tcPr>
          <w:p w14:paraId="73EA80E3" w14:textId="77777777" w:rsidR="00B02EAC" w:rsidRDefault="00B02EAC">
            <w:pPr>
              <w:spacing w:after="0"/>
            </w:pPr>
          </w:p>
        </w:tc>
      </w:tr>
      <w:tr w:rsidR="00B02EAC" w14:paraId="2344E6D2" w14:textId="77777777">
        <w:trPr>
          <w:cantSplit/>
        </w:trPr>
        <w:tc>
          <w:tcPr>
            <w:tcW w:w="2300" w:type="dxa"/>
            <w:shd w:val="clear" w:color="auto" w:fill="F2F4F7"/>
            <w:tcMar>
              <w:top w:w="90" w:type="dxa"/>
              <w:left w:w="120" w:type="dxa"/>
              <w:bottom w:w="90" w:type="dxa"/>
              <w:right w:w="120" w:type="dxa"/>
            </w:tcMar>
          </w:tcPr>
          <w:p w14:paraId="1888906C" w14:textId="77777777" w:rsidR="00B02EAC" w:rsidRDefault="007D2C45">
            <w:pPr>
              <w:spacing w:after="0"/>
            </w:pPr>
            <w:r>
              <w:rPr>
                <w:b/>
                <w:color w:val="000000"/>
                <w:sz w:val="18"/>
              </w:rPr>
              <w:t>Leadership model</w:t>
            </w:r>
          </w:p>
        </w:tc>
        <w:tc>
          <w:tcPr>
            <w:tcW w:w="3900" w:type="dxa"/>
            <w:shd w:val="clear" w:color="auto" w:fill="F2F4F7"/>
            <w:tcMar>
              <w:top w:w="90" w:type="dxa"/>
              <w:left w:w="120" w:type="dxa"/>
              <w:bottom w:w="90" w:type="dxa"/>
              <w:right w:w="120" w:type="dxa"/>
            </w:tcMar>
          </w:tcPr>
          <w:p w14:paraId="4A1934BC" w14:textId="77777777" w:rsidR="00B02EAC" w:rsidRDefault="007D2C45">
            <w:pPr>
              <w:spacing w:after="0"/>
            </w:pPr>
            <w:r>
              <w:rPr>
                <w:color w:val="000000"/>
                <w:sz w:val="18"/>
              </w:rPr>
              <w:t>Support / Partly support / Do not support / Need more information</w:t>
            </w:r>
          </w:p>
        </w:tc>
        <w:tc>
          <w:tcPr>
            <w:tcW w:w="3160" w:type="dxa"/>
            <w:shd w:val="clear" w:color="auto" w:fill="F2F4F7"/>
            <w:tcMar>
              <w:top w:w="90" w:type="dxa"/>
              <w:left w:w="120" w:type="dxa"/>
              <w:bottom w:w="90" w:type="dxa"/>
              <w:right w:w="120" w:type="dxa"/>
            </w:tcMar>
          </w:tcPr>
          <w:p w14:paraId="4408DE4C" w14:textId="77777777" w:rsidR="00B02EAC" w:rsidRDefault="00B02EAC">
            <w:pPr>
              <w:spacing w:after="0"/>
            </w:pPr>
          </w:p>
        </w:tc>
      </w:tr>
      <w:tr w:rsidR="00B02EAC" w14:paraId="3D3B2031" w14:textId="77777777">
        <w:trPr>
          <w:cantSplit/>
        </w:trPr>
        <w:tc>
          <w:tcPr>
            <w:tcW w:w="2300" w:type="dxa"/>
            <w:tcMar>
              <w:top w:w="90" w:type="dxa"/>
              <w:left w:w="120" w:type="dxa"/>
              <w:bottom w:w="90" w:type="dxa"/>
              <w:right w:w="120" w:type="dxa"/>
            </w:tcMar>
          </w:tcPr>
          <w:p w14:paraId="2557DEA2" w14:textId="77777777" w:rsidR="00B02EAC" w:rsidRDefault="007D2C45">
            <w:pPr>
              <w:spacing w:after="0"/>
            </w:pPr>
            <w:r>
              <w:rPr>
                <w:b/>
                <w:color w:val="000000"/>
                <w:sz w:val="18"/>
              </w:rPr>
              <w:t>Devolved powers</w:t>
            </w:r>
          </w:p>
        </w:tc>
        <w:tc>
          <w:tcPr>
            <w:tcW w:w="3900" w:type="dxa"/>
            <w:tcMar>
              <w:top w:w="90" w:type="dxa"/>
              <w:left w:w="120" w:type="dxa"/>
              <w:bottom w:w="90" w:type="dxa"/>
              <w:right w:w="120" w:type="dxa"/>
            </w:tcMar>
          </w:tcPr>
          <w:p w14:paraId="3704A63F" w14:textId="77777777" w:rsidR="00B02EAC" w:rsidRDefault="007D2C45">
            <w:pPr>
              <w:spacing w:after="0"/>
            </w:pPr>
            <w:r>
              <w:rPr>
                <w:color w:val="000000"/>
                <w:sz w:val="18"/>
              </w:rPr>
              <w:t>Sufficient / Insufficient / Unclear</w:t>
            </w:r>
          </w:p>
        </w:tc>
        <w:tc>
          <w:tcPr>
            <w:tcW w:w="3160" w:type="dxa"/>
            <w:tcMar>
              <w:top w:w="90" w:type="dxa"/>
              <w:left w:w="120" w:type="dxa"/>
              <w:bottom w:w="90" w:type="dxa"/>
              <w:right w:w="120" w:type="dxa"/>
            </w:tcMar>
          </w:tcPr>
          <w:p w14:paraId="486A9DF8" w14:textId="77777777" w:rsidR="00B02EAC" w:rsidRDefault="00B02EAC">
            <w:pPr>
              <w:spacing w:after="0"/>
            </w:pPr>
          </w:p>
        </w:tc>
      </w:tr>
      <w:tr w:rsidR="00B02EAC" w14:paraId="04963CA8" w14:textId="77777777">
        <w:trPr>
          <w:cantSplit/>
        </w:trPr>
        <w:tc>
          <w:tcPr>
            <w:tcW w:w="2300" w:type="dxa"/>
            <w:shd w:val="clear" w:color="auto" w:fill="F2F4F7"/>
            <w:tcMar>
              <w:top w:w="90" w:type="dxa"/>
              <w:left w:w="120" w:type="dxa"/>
              <w:bottom w:w="90" w:type="dxa"/>
              <w:right w:w="120" w:type="dxa"/>
            </w:tcMar>
          </w:tcPr>
          <w:p w14:paraId="204EBD43" w14:textId="77777777" w:rsidR="00B02EAC" w:rsidRDefault="007D2C45">
            <w:pPr>
              <w:spacing w:after="0"/>
            </w:pPr>
            <w:r>
              <w:rPr>
                <w:b/>
                <w:color w:val="000000"/>
                <w:sz w:val="18"/>
              </w:rPr>
              <w:t>Resources and support</w:t>
            </w:r>
          </w:p>
        </w:tc>
        <w:tc>
          <w:tcPr>
            <w:tcW w:w="3900" w:type="dxa"/>
            <w:shd w:val="clear" w:color="auto" w:fill="F2F4F7"/>
            <w:tcMar>
              <w:top w:w="90" w:type="dxa"/>
              <w:left w:w="120" w:type="dxa"/>
              <w:bottom w:w="90" w:type="dxa"/>
              <w:right w:w="120" w:type="dxa"/>
            </w:tcMar>
          </w:tcPr>
          <w:p w14:paraId="07BF756E" w14:textId="77777777" w:rsidR="00B02EAC" w:rsidRDefault="007D2C45">
            <w:pPr>
              <w:spacing w:after="0"/>
            </w:pPr>
            <w:r>
              <w:rPr>
                <w:color w:val="000000"/>
                <w:sz w:val="18"/>
              </w:rPr>
              <w:t>Sufficient / Insufficient / Unclear</w:t>
            </w:r>
          </w:p>
        </w:tc>
        <w:tc>
          <w:tcPr>
            <w:tcW w:w="3160" w:type="dxa"/>
            <w:shd w:val="clear" w:color="auto" w:fill="F2F4F7"/>
            <w:tcMar>
              <w:top w:w="90" w:type="dxa"/>
              <w:left w:w="120" w:type="dxa"/>
              <w:bottom w:w="90" w:type="dxa"/>
              <w:right w:w="120" w:type="dxa"/>
            </w:tcMar>
          </w:tcPr>
          <w:p w14:paraId="5708B861" w14:textId="77777777" w:rsidR="00B02EAC" w:rsidRDefault="00B02EAC">
            <w:pPr>
              <w:spacing w:after="0"/>
            </w:pPr>
          </w:p>
        </w:tc>
      </w:tr>
      <w:tr w:rsidR="00B02EAC" w14:paraId="287140C7" w14:textId="77777777">
        <w:trPr>
          <w:cantSplit/>
        </w:trPr>
        <w:tc>
          <w:tcPr>
            <w:tcW w:w="2300" w:type="dxa"/>
            <w:tcMar>
              <w:top w:w="90" w:type="dxa"/>
              <w:left w:w="120" w:type="dxa"/>
              <w:bottom w:w="90" w:type="dxa"/>
              <w:right w:w="120" w:type="dxa"/>
            </w:tcMar>
          </w:tcPr>
          <w:p w14:paraId="12A19D3A" w14:textId="77777777" w:rsidR="00B02EAC" w:rsidRDefault="007D2C45">
            <w:pPr>
              <w:spacing w:after="0"/>
            </w:pPr>
            <w:r>
              <w:rPr>
                <w:b/>
                <w:color w:val="000000"/>
                <w:sz w:val="18"/>
              </w:rPr>
              <w:t>Consultation timetable</w:t>
            </w:r>
          </w:p>
        </w:tc>
        <w:tc>
          <w:tcPr>
            <w:tcW w:w="3900" w:type="dxa"/>
            <w:tcMar>
              <w:top w:w="90" w:type="dxa"/>
              <w:left w:w="120" w:type="dxa"/>
              <w:bottom w:w="90" w:type="dxa"/>
              <w:right w:w="120" w:type="dxa"/>
            </w:tcMar>
          </w:tcPr>
          <w:p w14:paraId="5D196348" w14:textId="77777777" w:rsidR="00B02EAC" w:rsidRDefault="007D2C45">
            <w:pPr>
              <w:spacing w:after="0"/>
            </w:pPr>
            <w:r>
              <w:rPr>
                <w:color w:val="000000"/>
                <w:sz w:val="18"/>
              </w:rPr>
              <w:t>Acceptable / Too short / No view</w:t>
            </w:r>
          </w:p>
        </w:tc>
        <w:tc>
          <w:tcPr>
            <w:tcW w:w="3160" w:type="dxa"/>
            <w:tcMar>
              <w:top w:w="90" w:type="dxa"/>
              <w:left w:w="120" w:type="dxa"/>
              <w:bottom w:w="90" w:type="dxa"/>
              <w:right w:w="120" w:type="dxa"/>
            </w:tcMar>
          </w:tcPr>
          <w:p w14:paraId="32029740" w14:textId="77777777" w:rsidR="00B02EAC" w:rsidRDefault="00B02EAC">
            <w:pPr>
              <w:spacing w:after="0"/>
            </w:pPr>
          </w:p>
        </w:tc>
      </w:tr>
      <w:tr w:rsidR="00B02EAC" w14:paraId="07F1A5C3" w14:textId="77777777">
        <w:trPr>
          <w:cantSplit/>
        </w:trPr>
        <w:tc>
          <w:tcPr>
            <w:tcW w:w="2300" w:type="dxa"/>
            <w:shd w:val="clear" w:color="auto" w:fill="F2F4F7"/>
            <w:tcMar>
              <w:top w:w="90" w:type="dxa"/>
              <w:left w:w="120" w:type="dxa"/>
              <w:bottom w:w="90" w:type="dxa"/>
              <w:right w:w="120" w:type="dxa"/>
            </w:tcMar>
          </w:tcPr>
          <w:p w14:paraId="1BCED38F" w14:textId="77777777" w:rsidR="00B02EAC" w:rsidRDefault="007D2C45">
            <w:pPr>
              <w:spacing w:after="0"/>
            </w:pPr>
            <w:r>
              <w:rPr>
                <w:b/>
                <w:color w:val="000000"/>
                <w:sz w:val="18"/>
              </w:rPr>
              <w:t>Overall position</w:t>
            </w:r>
          </w:p>
        </w:tc>
        <w:tc>
          <w:tcPr>
            <w:tcW w:w="3900" w:type="dxa"/>
            <w:shd w:val="clear" w:color="auto" w:fill="F2F4F7"/>
            <w:tcMar>
              <w:top w:w="90" w:type="dxa"/>
              <w:left w:w="120" w:type="dxa"/>
              <w:bottom w:w="90" w:type="dxa"/>
              <w:right w:w="120" w:type="dxa"/>
            </w:tcMar>
          </w:tcPr>
          <w:p w14:paraId="6896D071" w14:textId="77777777" w:rsidR="00B02EAC" w:rsidRDefault="007D2C45">
            <w:pPr>
              <w:spacing w:after="0"/>
            </w:pPr>
            <w:r>
              <w:rPr>
                <w:color w:val="000000"/>
                <w:sz w:val="18"/>
              </w:rPr>
              <w:t>Support / Conditional support / Oppose / Reserve judgement</w:t>
            </w:r>
          </w:p>
        </w:tc>
        <w:tc>
          <w:tcPr>
            <w:tcW w:w="3160" w:type="dxa"/>
            <w:shd w:val="clear" w:color="auto" w:fill="F2F4F7"/>
            <w:tcMar>
              <w:top w:w="90" w:type="dxa"/>
              <w:left w:w="120" w:type="dxa"/>
              <w:bottom w:w="90" w:type="dxa"/>
              <w:right w:w="120" w:type="dxa"/>
            </w:tcMar>
          </w:tcPr>
          <w:p w14:paraId="7CC7616E" w14:textId="77777777" w:rsidR="00B02EAC" w:rsidRDefault="00B02EAC">
            <w:pPr>
              <w:spacing w:after="0"/>
            </w:pPr>
          </w:p>
        </w:tc>
      </w:tr>
    </w:tbl>
    <w:p w14:paraId="5C70D36C" w14:textId="77777777" w:rsidR="00B02EAC" w:rsidRDefault="007D2C45">
      <w:pPr>
        <w:pStyle w:val="Heading2"/>
      </w:pPr>
      <w:r>
        <w:rPr>
          <w:rFonts w:ascii="Arial" w:hAnsi="Arial"/>
        </w:rPr>
        <w:t>Information requested from the Diocese</w:t>
      </w:r>
    </w:p>
    <w:p w14:paraId="6F6BCF2B" w14:textId="77777777" w:rsidR="00B02EAC" w:rsidRDefault="007D2C45">
      <w:pPr>
        <w:pStyle w:val="ListBullet"/>
      </w:pPr>
      <w:r>
        <w:rPr>
          <w:color w:val="000000"/>
        </w:rPr>
        <w:t>A schedule of decisions, powers and budgets to be delegated to Areas.</w:t>
      </w:r>
    </w:p>
    <w:p w14:paraId="15F784E8" w14:textId="77777777" w:rsidR="00B02EAC" w:rsidRDefault="007D2C45">
      <w:pPr>
        <w:pStyle w:val="ListBullet"/>
      </w:pPr>
      <w:r>
        <w:rPr>
          <w:color w:val="000000"/>
        </w:rPr>
        <w:t>The minimum recurring staffing and financial provision after transition.</w:t>
      </w:r>
    </w:p>
    <w:p w14:paraId="53B27B7E" w14:textId="77777777" w:rsidR="00B02EAC" w:rsidRDefault="007D2C45">
      <w:pPr>
        <w:pStyle w:val="ListBullet"/>
      </w:pPr>
      <w:r>
        <w:rPr>
          <w:color w:val="000000"/>
        </w:rPr>
        <w:t>Detailed accountability arrangements between the leadership team, Deanery Synod, PCCs, archdeacons and diocesan bodies.</w:t>
      </w:r>
    </w:p>
    <w:p w14:paraId="013867FE" w14:textId="77777777" w:rsidR="00B02EAC" w:rsidRDefault="007D2C45">
      <w:pPr>
        <w:pStyle w:val="ListBullet"/>
      </w:pPr>
      <w:r>
        <w:rPr>
          <w:color w:val="000000"/>
        </w:rPr>
        <w:t>The duration, permitted uses and conditions of the £10,000 annual transition funding.</w:t>
      </w:r>
    </w:p>
    <w:p w14:paraId="6BFA3F3B" w14:textId="77777777" w:rsidR="00B02EAC" w:rsidRDefault="007D2C45">
      <w:pPr>
        <w:pStyle w:val="ListBullet"/>
      </w:pPr>
      <w:r>
        <w:rPr>
          <w:color w:val="000000"/>
        </w:rPr>
        <w:t>Contingency arrangements if national project funding is not secured.</w:t>
      </w:r>
    </w:p>
    <w:p w14:paraId="7A58B0F8" w14:textId="77777777" w:rsidR="00B02EAC" w:rsidRDefault="007D2C45">
      <w:pPr>
        <w:pStyle w:val="ListBullet"/>
      </w:pPr>
      <w:r>
        <w:rPr>
          <w:color w:val="000000"/>
        </w:rPr>
        <w:t>An explanation of what will legally or practically change on 1 November 2026 and what remains provisional during piloting.</w:t>
      </w:r>
    </w:p>
    <w:p w14:paraId="378A0D1C" w14:textId="77777777" w:rsidR="00B02EAC" w:rsidRDefault="007D2C45">
      <w:pPr>
        <w:pStyle w:val="ListBullet"/>
      </w:pPr>
      <w:r>
        <w:rPr>
          <w:color w:val="000000"/>
        </w:rPr>
        <w:t>A response to the request for a longer or supplementary consultation period.</w:t>
      </w:r>
    </w:p>
    <w:p w14:paraId="4625BE1E" w14:textId="77777777" w:rsidR="00B02EAC" w:rsidRDefault="007D2C45">
      <w:pPr>
        <w:pStyle w:val="Heading1"/>
      </w:pPr>
      <w:r>
        <w:rPr>
          <w:rFonts w:ascii="Arial" w:hAnsi="Arial"/>
        </w:rPr>
        <w:t>Sources</w:t>
      </w:r>
    </w:p>
    <w:p w14:paraId="30FB61A9" w14:textId="77777777" w:rsidR="00B02EAC" w:rsidRDefault="00F872FB">
      <w:pPr>
        <w:spacing w:after="0"/>
      </w:pPr>
      <w:hyperlink r:id="rId8">
        <w:r w:rsidR="007D2C45">
          <w:rPr>
            <w:color w:val="2E74B5"/>
            <w:sz w:val="20"/>
            <w:u w:val="single"/>
          </w:rPr>
          <w:t>Diocese of Chester: Deanery Revitalisation consultation hub</w:t>
        </w:r>
      </w:hyperlink>
    </w:p>
    <w:p w14:paraId="36DE654A" w14:textId="77777777" w:rsidR="00B02EAC" w:rsidRDefault="00F872FB">
      <w:pPr>
        <w:spacing w:after="0"/>
      </w:pPr>
      <w:hyperlink r:id="rId9">
        <w:r w:rsidR="007D2C45">
          <w:rPr>
            <w:color w:val="2E74B5"/>
            <w:sz w:val="20"/>
            <w:u w:val="single"/>
          </w:rPr>
          <w:t>Full Deanery Revitalisation consultation document</w:t>
        </w:r>
      </w:hyperlink>
    </w:p>
    <w:p w14:paraId="0CE09A02" w14:textId="77777777" w:rsidR="00B02EAC" w:rsidRDefault="00F872FB">
      <w:pPr>
        <w:spacing w:after="0"/>
      </w:pPr>
      <w:hyperlink r:id="rId10">
        <w:r w:rsidR="007D2C45">
          <w:rPr>
            <w:color w:val="2E74B5"/>
            <w:sz w:val="20"/>
            <w:u w:val="single"/>
          </w:rPr>
          <w:t>Consultation materials and supporting documents</w:t>
        </w:r>
      </w:hyperlink>
    </w:p>
    <w:p w14:paraId="1F80F534" w14:textId="77777777" w:rsidR="00B02EAC" w:rsidRDefault="00F872FB">
      <w:pPr>
        <w:spacing w:after="0"/>
      </w:pPr>
      <w:hyperlink r:id="rId11">
        <w:r w:rsidR="007D2C45">
          <w:rPr>
            <w:color w:val="2E74B5"/>
            <w:sz w:val="20"/>
            <w:u w:val="single"/>
          </w:rPr>
          <w:t>Searchable parish allocation table</w:t>
        </w:r>
      </w:hyperlink>
    </w:p>
    <w:p w14:paraId="314B8164" w14:textId="77777777" w:rsidR="00B02EAC" w:rsidRDefault="00F872FB">
      <w:pPr>
        <w:spacing w:after="0"/>
      </w:pPr>
      <w:hyperlink r:id="rId12">
        <w:r w:rsidR="007D2C45">
          <w:rPr>
            <w:color w:val="2E74B5"/>
            <w:sz w:val="20"/>
            <w:u w:val="single"/>
          </w:rPr>
          <w:t>Frequently Asked Questions</w:t>
        </w:r>
      </w:hyperlink>
    </w:p>
    <w:p w14:paraId="38AFA754" w14:textId="77777777" w:rsidR="00B02EAC" w:rsidRDefault="00F872FB">
      <w:pPr>
        <w:spacing w:after="0"/>
      </w:pPr>
      <w:hyperlink r:id="rId13">
        <w:r w:rsidR="007D2C45">
          <w:rPr>
            <w:color w:val="2E74B5"/>
            <w:sz w:val="20"/>
            <w:u w:val="single"/>
          </w:rPr>
          <w:t>Downloadable consultation response form</w:t>
        </w:r>
      </w:hyperlink>
    </w:p>
    <w:p w14:paraId="45B31EBA" w14:textId="77777777" w:rsidR="00B02EAC" w:rsidRDefault="007D2C45">
      <w:pPr>
        <w:spacing w:before="60" w:after="0"/>
      </w:pPr>
      <w:r>
        <w:rPr>
          <w:i/>
          <w:color w:val="666666"/>
          <w:sz w:val="18"/>
        </w:rPr>
        <w:t>Prepared from consultation materials available on 7 September 2026. Diocesan statements, deanery concerns and draft response language have been distinguished throughout.</w:t>
      </w:r>
    </w:p>
    <w:sectPr w:rsidR="00B02EAC" w:rsidSect="00616A9D">
      <w:headerReference w:type="even" r:id="rId14"/>
      <w:headerReference w:type="default" r:id="rId15"/>
      <w:footerReference w:type="even" r:id="rId16"/>
      <w:footerReference w:type="default" r:id="rId17"/>
      <w:pgSz w:w="11906" w:h="16838"/>
      <w:pgMar w:top="794" w:right="794" w:bottom="794" w:left="794"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E1736" w14:textId="77777777" w:rsidR="007D2C45" w:rsidRDefault="007D2C45">
      <w:pPr>
        <w:spacing w:after="0" w:line="240" w:lineRule="auto"/>
      </w:pPr>
      <w:r>
        <w:separator/>
      </w:r>
    </w:p>
  </w:endnote>
  <w:endnote w:type="continuationSeparator" w:id="0">
    <w:p w14:paraId="2CB24C2A" w14:textId="77777777" w:rsidR="007D2C45" w:rsidRDefault="007D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0F2C" w14:textId="77777777" w:rsidR="00B02EAC" w:rsidRDefault="007D2C45">
    <w:pPr>
      <w:pStyle w:val="Footer"/>
      <w:jc w:val="right"/>
    </w:pPr>
    <w:r>
      <w:rPr>
        <w:color w:val="666666"/>
        <w:sz w:val="18"/>
      </w:rPr>
      <w:t xml:space="preserve">Page </w:t>
    </w:r>
    <w:r>
      <w:rPr>
        <w:color w:val="666666"/>
        <w:sz w:val="18"/>
      </w:rPr>
      <w:fldChar w:fldCharType="begin"/>
    </w:r>
    <w:r>
      <w:rPr>
        <w:color w:val="666666"/>
        <w:sz w:val="18"/>
      </w:rPr>
      <w:instrText xml:space="preserve"> PAGE </w:instrText>
    </w:r>
    <w:r>
      <w:rPr>
        <w:color w:val="666666"/>
        <w:sz w:val="18"/>
      </w:rPr>
      <w:fldChar w:fldCharType="separate"/>
    </w:r>
    <w:r w:rsidR="00616A9D">
      <w:rPr>
        <w:noProof/>
        <w:color w:val="666666"/>
        <w:sz w:val="18"/>
      </w:rPr>
      <w:t>2</w:t>
    </w:r>
    <w:r>
      <w:rPr>
        <w:color w:val="666666"/>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498E" w14:textId="77777777" w:rsidR="00B02EAC" w:rsidRDefault="007D2C45">
    <w:pPr>
      <w:pStyle w:val="Footer"/>
      <w:jc w:val="right"/>
    </w:pPr>
    <w:r>
      <w:rPr>
        <w:color w:val="666666"/>
        <w:sz w:val="18"/>
      </w:rPr>
      <w:t xml:space="preserve">Page </w:t>
    </w:r>
    <w:r>
      <w:rPr>
        <w:color w:val="666666"/>
        <w:sz w:val="18"/>
      </w:rPr>
      <w:fldChar w:fldCharType="begin"/>
    </w:r>
    <w:r>
      <w:rPr>
        <w:color w:val="666666"/>
        <w:sz w:val="18"/>
      </w:rPr>
      <w:instrText xml:space="preserve"> PAGE </w:instrText>
    </w:r>
    <w:r>
      <w:rPr>
        <w:color w:val="666666"/>
        <w:sz w:val="18"/>
      </w:rPr>
      <w:fldChar w:fldCharType="separate"/>
    </w:r>
    <w:r w:rsidR="00616A9D">
      <w:rPr>
        <w:noProof/>
        <w:color w:val="666666"/>
        <w:sz w:val="18"/>
      </w:rPr>
      <w:t>1</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6CF5" w14:textId="77777777" w:rsidR="007D2C45" w:rsidRDefault="007D2C45">
      <w:pPr>
        <w:spacing w:after="0" w:line="240" w:lineRule="auto"/>
      </w:pPr>
      <w:r>
        <w:separator/>
      </w:r>
    </w:p>
  </w:footnote>
  <w:footnote w:type="continuationSeparator" w:id="0">
    <w:p w14:paraId="32B060B9" w14:textId="77777777" w:rsidR="007D2C45" w:rsidRDefault="007D2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F8970" w14:textId="77777777" w:rsidR="00B02EAC" w:rsidRDefault="007D2C45">
    <w:pPr>
      <w:pStyle w:val="Header"/>
      <w:jc w:val="right"/>
    </w:pPr>
    <w:r>
      <w:rPr>
        <w:b/>
        <w:color w:val="666666"/>
        <w:sz w:val="17"/>
      </w:rPr>
      <w:t xml:space="preserve">MIDDLEWICH DEANERY BRIEFING </w:t>
    </w:r>
    <w:proofErr w:type="gramStart"/>
    <w:r>
      <w:rPr>
        <w:b/>
        <w:color w:val="666666"/>
        <w:sz w:val="17"/>
      </w:rPr>
      <w:t>PAPER  |</w:t>
    </w:r>
    <w:proofErr w:type="gramEnd"/>
    <w:r>
      <w:rPr>
        <w:b/>
        <w:color w:val="666666"/>
        <w:sz w:val="17"/>
      </w:rPr>
      <w:t xml:space="preserve">  8 SEPTEMBER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BE2D" w14:textId="77777777" w:rsidR="00B02EAC" w:rsidRDefault="007D2C45">
    <w:pPr>
      <w:pStyle w:val="Header"/>
      <w:jc w:val="right"/>
    </w:pPr>
    <w:r>
      <w:rPr>
        <w:b/>
        <w:color w:val="666666"/>
        <w:sz w:val="17"/>
      </w:rPr>
      <w:t xml:space="preserve">MIDDLEWICH DEANERY BRIEFING </w:t>
    </w:r>
    <w:proofErr w:type="gramStart"/>
    <w:r>
      <w:rPr>
        <w:b/>
        <w:color w:val="666666"/>
        <w:sz w:val="17"/>
      </w:rPr>
      <w:t>PAPER  |</w:t>
    </w:r>
    <w:proofErr w:type="gramEnd"/>
    <w:r>
      <w:rPr>
        <w:b/>
        <w:color w:val="666666"/>
        <w:sz w:val="17"/>
      </w:rPr>
      <w:t xml:space="preserve">  8 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16A9D"/>
    <w:rsid w:val="007D2C45"/>
    <w:rsid w:val="00880550"/>
    <w:rsid w:val="00AA1D8D"/>
    <w:rsid w:val="00B02EAC"/>
    <w:rsid w:val="00B47730"/>
    <w:rsid w:val="00B85517"/>
    <w:rsid w:val="00CB0664"/>
    <w:rsid w:val="00F872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CE2CD"/>
  <w14:defaultImageDpi w14:val="300"/>
  <w15:docId w15:val="{445974A7-43A2-864A-83A1-F2BFCC6E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4"/>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720"/>
      <w:contextualSpacing/>
    </w:pPr>
  </w:style>
  <w:style w:type="paragraph" w:styleId="ListBullet2">
    <w:name w:val="List Bullet 2"/>
    <w:basedOn w:val="Normal"/>
    <w:uiPriority w:val="99"/>
    <w:unhideWhenUsed/>
    <w:rsid w:val="00326F90"/>
    <w:pPr>
      <w:numPr>
        <w:numId w:val="2"/>
      </w:numPr>
      <w:spacing w:after="80"/>
      <w:ind w:left="1152" w:hanging="288"/>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sterdiocese.org/content/deanery-revitalisation" TargetMode="External"/><Relationship Id="rId13" Type="http://schemas.openxmlformats.org/officeDocument/2006/relationships/hyperlink" Target="https://72966141-b5bc-4bcf-844d-26e901be8d47.usrfiles.com/ugd/729661_73592a125ab54acbbff398a031b5f44a.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esterdiocese.org/content/faqs-strateg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esterdiocese.org/parish-table-dat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hesterdiocese.org/content/consultation-materia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72966141-b5bc-4bcf-844d-26e901be8d47.usrfiles.com/ugd/729661_7a6fbcfa05794f0da94467a20fca470f.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2986</Words>
  <Characters>17024</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Middlewich Deanery: Deanery Revitalisation Consultation</dc:title>
  <dc:subject>Briefing, critical questions and deanery response framework</dc:subject>
  <dc:creator>Middlewich Deanery Standing Committee discussion paper</dc:creator>
  <cp:keywords>Middlewich Deanery, Diocese of Chester, Deanery Revitalisation, consultation, Central Cheshire, ROBIN</cp:keywords>
  <dc:description>generated by python-docx</dc:description>
  <cp:lastModifiedBy>Jerry Marshall</cp:lastModifiedBy>
  <cp:revision>2</cp:revision>
  <dcterms:created xsi:type="dcterms:W3CDTF">2026-09-09T10:17:00Z</dcterms:created>
  <dcterms:modified xsi:type="dcterms:W3CDTF">2026-09-09T10:17:00Z</dcterms:modified>
  <cp:category/>
</cp:coreProperties>
</file>